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Отменена госпошлина за внесение в загранпаспорт сведений о детях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от 25.04.2026 № 103-ФЗ признаётся утратившей силу норма Налогового кодекса Российской Федерации, предусматривающая взимание государственной пошлины за внесение изменений в паспорт, </w:t>
      </w:r>
      <w:r>
        <w:rPr>
          <w:rFonts w:ascii="Times New Roman" w:hAnsi="Times New Roman"/>
          <w:sz w:val="28"/>
        </w:rPr>
        <w:t>удостоверяющий личность гражданина Российской Федерации за пределами территории Российской Федерации, в связи с исключением из паспорта сведений о детях.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2026-06-15T09:19:35Z</dcterms:created>
  <dcterms:modified xsi:type="dcterms:W3CDTF">2026-06-15T09:19:35Z</dcterms:modified>
</cp:coreProperties>
</file>