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Законом предусмотрено осуществление Банком России подготовки и представления в Госдуму проекта основных направлений единой государственной денежно-кредитной политики на очередной финансовый год и на плановый период в два года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97-ФЗ с учётом положений Бюджетного кодекса Российской Федерации предусматривается, что Банк России осуществляет подготовку и представляет в Государственную Думу проект основных направлений единой государственной денежно-кредитной политики на очередной финансовый год и на плановый период, равный двум годам, следующим за очередным годом.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2026-06-15T05:44:26Z</dcterms:created>
  <dcterms:modified xsi:type="dcterms:W3CDTF">2026-06-15T05:44:26Z</dcterms:modified>
</cp:coreProperties>
</file>