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rsidP="006C379F">
            <w:pPr>
              <w:pStyle w:val="1"/>
            </w:pPr>
            <w:r w:rsidRPr="003877B7">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48503B">
            <w:pPr>
              <w:rPr>
                <w:spacing w:val="-10"/>
                <w:sz w:val="18"/>
                <w:szCs w:val="18"/>
                <w:lang w:val="be-BY"/>
              </w:rPr>
            </w:pPr>
            <w:r w:rsidRPr="0048503B">
              <w:pict>
                <v:line id="_x0000_s1026" style="position:absolute;flip:y;z-index:251657728" from="0,8.7pt" to="460.8pt,8.7pt" strokeweight="4.5pt">
                  <v:stroke linestyle="thickThin"/>
                </v:line>
              </w:pict>
            </w:r>
            <w:r w:rsidR="008C1CCD" w:rsidRPr="003877B7">
              <w:rPr>
                <w:spacing w:val="-10"/>
                <w:sz w:val="18"/>
                <w:szCs w:val="18"/>
                <w:lang w:val="be-BY"/>
              </w:rPr>
              <w:t xml:space="preserve">   </w:t>
            </w:r>
          </w:p>
          <w:p w:rsidR="008C1CCD" w:rsidRPr="003877B7" w:rsidRDefault="008A794B" w:rsidP="004360BC">
            <w:pPr>
              <w:tabs>
                <w:tab w:val="left" w:pos="1140"/>
                <w:tab w:val="center" w:pos="1926"/>
              </w:tabs>
              <w:rPr>
                <w:sz w:val="18"/>
                <w:szCs w:val="18"/>
                <w:lang w:val="be-BY"/>
              </w:rPr>
            </w:pPr>
            <w:r>
              <w:rPr>
                <w:spacing w:val="-10"/>
                <w:sz w:val="18"/>
                <w:szCs w:val="18"/>
                <w:lang w:val="be-BY"/>
              </w:rPr>
              <w:tab/>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rsidP="00D71B11"/>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Default="008C1CCD" w:rsidP="004360BC">
      <w:pPr>
        <w:jc w:val="center"/>
        <w:rPr>
          <w:sz w:val="20"/>
          <w:szCs w:val="20"/>
        </w:rPr>
      </w:pPr>
      <w:r w:rsidRPr="004360BC">
        <w:rPr>
          <w:sz w:val="20"/>
          <w:szCs w:val="20"/>
        </w:rPr>
        <w:t xml:space="preserve">КАРАР                                                   </w:t>
      </w:r>
      <w:r w:rsidR="00AC37CD" w:rsidRPr="004360BC">
        <w:rPr>
          <w:sz w:val="20"/>
          <w:szCs w:val="20"/>
        </w:rPr>
        <w:t xml:space="preserve">                           </w:t>
      </w:r>
      <w:r w:rsidRPr="004360BC">
        <w:rPr>
          <w:sz w:val="20"/>
          <w:szCs w:val="20"/>
        </w:rPr>
        <w:t>ПОСТАНОВЛЕНИЕ</w:t>
      </w:r>
    </w:p>
    <w:p w:rsidR="00106049" w:rsidRPr="004360BC" w:rsidRDefault="00106049" w:rsidP="004360BC">
      <w:pPr>
        <w:jc w:val="center"/>
        <w:rPr>
          <w:sz w:val="20"/>
          <w:szCs w:val="20"/>
        </w:rPr>
      </w:pPr>
    </w:p>
    <w:p w:rsidR="00A32DFF" w:rsidRDefault="00E03C77" w:rsidP="00A32DFF">
      <w:pPr>
        <w:ind w:left="266"/>
        <w:jc w:val="center"/>
      </w:pPr>
      <w:r>
        <w:t>19 май</w:t>
      </w:r>
      <w:r w:rsidR="00A32DFF">
        <w:t xml:space="preserve"> 2022 й.                            №</w:t>
      </w:r>
      <w:r w:rsidR="00D71B11">
        <w:t>1</w:t>
      </w:r>
      <w:r>
        <w:t>9</w:t>
      </w:r>
      <w:r w:rsidR="00A32DFF">
        <w:t xml:space="preserve">                  </w:t>
      </w:r>
      <w:r>
        <w:t>19 мая</w:t>
      </w:r>
      <w:r w:rsidR="00A32DFF">
        <w:t xml:space="preserve">  2022 г.</w:t>
      </w:r>
    </w:p>
    <w:p w:rsidR="005B11A0" w:rsidRDefault="005B11A0" w:rsidP="00A32DFF">
      <w:pPr>
        <w:ind w:left="266"/>
        <w:jc w:val="center"/>
      </w:pPr>
    </w:p>
    <w:p w:rsidR="00E03C77" w:rsidRDefault="00E03C77" w:rsidP="00E03C77">
      <w:pPr>
        <w:tabs>
          <w:tab w:val="left" w:pos="940"/>
        </w:tabs>
      </w:pPr>
    </w:p>
    <w:p w:rsidR="00E03C77" w:rsidRPr="00E03C77" w:rsidRDefault="00E03C77" w:rsidP="00E03C77">
      <w:pPr>
        <w:pStyle w:val="a3"/>
        <w:tabs>
          <w:tab w:val="left" w:pos="4253"/>
          <w:tab w:val="left" w:pos="4536"/>
        </w:tabs>
        <w:ind w:right="0"/>
        <w:jc w:val="center"/>
        <w:rPr>
          <w:rFonts w:ascii="Times New Roman" w:hAnsi="Times New Roman"/>
          <w:sz w:val="28"/>
          <w:szCs w:val="28"/>
        </w:rPr>
      </w:pPr>
      <w:r w:rsidRPr="00E03C77">
        <w:rPr>
          <w:rFonts w:ascii="Times New Roman" w:hAnsi="Times New Roman"/>
          <w:b w:val="0"/>
          <w:sz w:val="28"/>
          <w:szCs w:val="28"/>
        </w:rPr>
        <w:t>Об утверждении порядка составления и утверждения плана финансово-хозяйственной деятельности муниципальных бюджетных учреждений.</w:t>
      </w:r>
    </w:p>
    <w:p w:rsidR="00E03C77" w:rsidRPr="00E03C77" w:rsidRDefault="00E03C77" w:rsidP="00E03C77">
      <w:pPr>
        <w:pStyle w:val="a3"/>
        <w:tabs>
          <w:tab w:val="left" w:pos="4253"/>
          <w:tab w:val="left" w:pos="4536"/>
        </w:tabs>
        <w:ind w:right="0"/>
        <w:jc w:val="center"/>
        <w:rPr>
          <w:rFonts w:ascii="Times New Roman" w:hAnsi="Times New Roman"/>
          <w:b w:val="0"/>
          <w:sz w:val="28"/>
          <w:szCs w:val="28"/>
        </w:rPr>
      </w:pPr>
    </w:p>
    <w:p w:rsidR="00E03C77" w:rsidRPr="00E03C77" w:rsidRDefault="00E03C77" w:rsidP="00E03C77">
      <w:pPr>
        <w:pStyle w:val="a3"/>
        <w:jc w:val="center"/>
        <w:rPr>
          <w:rFonts w:ascii="Times New Roman" w:hAnsi="Times New Roman"/>
          <w:b w:val="0"/>
          <w:sz w:val="28"/>
          <w:szCs w:val="28"/>
        </w:rPr>
      </w:pPr>
    </w:p>
    <w:p w:rsidR="00E03C77" w:rsidRPr="00E03C77" w:rsidRDefault="00E03C77" w:rsidP="00E03C77">
      <w:pPr>
        <w:pStyle w:val="a3"/>
        <w:ind w:right="-142" w:firstLine="709"/>
        <w:rPr>
          <w:rFonts w:ascii="Times New Roman" w:hAnsi="Times New Roman"/>
          <w:b w:val="0"/>
          <w:sz w:val="28"/>
          <w:szCs w:val="28"/>
        </w:rPr>
      </w:pPr>
      <w:r w:rsidRPr="00E03C77">
        <w:rPr>
          <w:rFonts w:ascii="Times New Roman" w:hAnsi="Times New Roman"/>
          <w:b w:val="0"/>
          <w:sz w:val="28"/>
          <w:szCs w:val="28"/>
        </w:rPr>
        <w:t>В целях обеспечения исполнения требований подпункта 6 пункта 3.3 статьи 32 Фе</w:t>
      </w:r>
      <w:r w:rsidRPr="00E03C77">
        <w:rPr>
          <w:rFonts w:ascii="Times New Roman" w:hAnsi="Times New Roman"/>
          <w:b w:val="0"/>
          <w:sz w:val="28"/>
          <w:szCs w:val="28"/>
        </w:rPr>
        <w:softHyphen/>
        <w:t>дерального закона от 12 января 1996 года № 7-ФЗ «О некоммерческих организациях», в соответствии с приказом Министерства Финансов Российской Федерации от 31 августа 2018 года № 186н «О требованиях к составлению и утверждению плана финансово-хозяйственной деятельности государственного (муниципального) учрежде</w:t>
      </w:r>
      <w:r w:rsidRPr="00E03C77">
        <w:rPr>
          <w:rFonts w:ascii="Times New Roman" w:hAnsi="Times New Roman"/>
          <w:b w:val="0"/>
          <w:sz w:val="28"/>
          <w:szCs w:val="28"/>
        </w:rPr>
        <w:softHyphen/>
        <w:t xml:space="preserve">ния», администрация сельского поселения  Староянбаевский сельсовет муниципального района Балтачевский район Республики Башкортостан  </w:t>
      </w:r>
      <w:r w:rsidRPr="00E03C77">
        <w:rPr>
          <w:rFonts w:ascii="Times New Roman" w:hAnsi="Times New Roman"/>
          <w:b w:val="0"/>
          <w:spacing w:val="40"/>
          <w:sz w:val="28"/>
          <w:szCs w:val="28"/>
        </w:rPr>
        <w:t>постановляет</w:t>
      </w:r>
      <w:r w:rsidRPr="00E03C77">
        <w:rPr>
          <w:rFonts w:ascii="Times New Roman" w:hAnsi="Times New Roman"/>
          <w:b w:val="0"/>
          <w:sz w:val="28"/>
          <w:szCs w:val="28"/>
        </w:rPr>
        <w:t xml:space="preserve">: </w:t>
      </w:r>
    </w:p>
    <w:p w:rsidR="00E03C77" w:rsidRPr="00E03C77" w:rsidRDefault="00E03C77" w:rsidP="00E03C77">
      <w:pPr>
        <w:pStyle w:val="a3"/>
        <w:ind w:firstLine="709"/>
        <w:rPr>
          <w:rFonts w:ascii="Times New Roman" w:hAnsi="Times New Roman"/>
          <w:b w:val="0"/>
          <w:sz w:val="28"/>
          <w:szCs w:val="28"/>
        </w:rPr>
      </w:pPr>
    </w:p>
    <w:p w:rsidR="00E03C77" w:rsidRPr="00E03C77" w:rsidRDefault="00E03C77" w:rsidP="00E03C77">
      <w:pPr>
        <w:pStyle w:val="a3"/>
        <w:ind w:right="-142" w:firstLine="709"/>
        <w:rPr>
          <w:rFonts w:ascii="Times New Roman" w:hAnsi="Times New Roman"/>
          <w:b w:val="0"/>
          <w:sz w:val="28"/>
          <w:szCs w:val="28"/>
        </w:rPr>
      </w:pPr>
      <w:r w:rsidRPr="00E03C77">
        <w:rPr>
          <w:rFonts w:ascii="Times New Roman" w:hAnsi="Times New Roman"/>
          <w:b w:val="0"/>
          <w:sz w:val="28"/>
          <w:szCs w:val="28"/>
        </w:rPr>
        <w:t>1. Утвердить Порядок составления и утверждения плана финансово-хозяйственной деятельности муниципальных бюджетных учреждений.</w:t>
      </w:r>
    </w:p>
    <w:p w:rsidR="00E03C77" w:rsidRPr="00E03C77" w:rsidRDefault="00E03C77" w:rsidP="00E03C77">
      <w:pPr>
        <w:pStyle w:val="a3"/>
        <w:ind w:right="0" w:firstLine="709"/>
        <w:rPr>
          <w:rFonts w:ascii="Times New Roman" w:hAnsi="Times New Roman"/>
          <w:b w:val="0"/>
          <w:sz w:val="28"/>
          <w:szCs w:val="28"/>
        </w:rPr>
      </w:pPr>
      <w:r w:rsidRPr="00E03C77">
        <w:rPr>
          <w:rFonts w:ascii="Times New Roman" w:hAnsi="Times New Roman"/>
          <w:b w:val="0"/>
          <w:sz w:val="28"/>
          <w:szCs w:val="28"/>
        </w:rPr>
        <w:t>2. Утвердить форму плана финансово-хозяйственной деятельности муниципально</w:t>
      </w:r>
      <w:r w:rsidRPr="00E03C77">
        <w:rPr>
          <w:rFonts w:ascii="Times New Roman" w:hAnsi="Times New Roman"/>
          <w:b w:val="0"/>
          <w:sz w:val="28"/>
          <w:szCs w:val="28"/>
        </w:rPr>
        <w:softHyphen/>
        <w:t>го бюджетного учреждения согласно приложению 1.</w:t>
      </w:r>
    </w:p>
    <w:p w:rsidR="00E03C77" w:rsidRPr="00E03C77" w:rsidRDefault="00E03C77" w:rsidP="00E03C77">
      <w:pPr>
        <w:pStyle w:val="a3"/>
        <w:ind w:right="0" w:firstLine="709"/>
        <w:rPr>
          <w:rFonts w:ascii="Times New Roman" w:hAnsi="Times New Roman"/>
          <w:b w:val="0"/>
          <w:sz w:val="28"/>
          <w:szCs w:val="28"/>
        </w:rPr>
      </w:pPr>
      <w:r w:rsidRPr="00E03C77">
        <w:rPr>
          <w:rFonts w:ascii="Times New Roman" w:hAnsi="Times New Roman"/>
          <w:b w:val="0"/>
          <w:sz w:val="28"/>
          <w:szCs w:val="28"/>
        </w:rPr>
        <w:t>4. Опубликовать настоящее постановление на официальном сайте администрации сельского поселения Староянбаевский сельсовет.</w:t>
      </w:r>
    </w:p>
    <w:p w:rsidR="00E03C77" w:rsidRPr="00E03C77" w:rsidRDefault="00E03C77" w:rsidP="00E03C77">
      <w:pPr>
        <w:tabs>
          <w:tab w:val="left" w:pos="993"/>
        </w:tabs>
        <w:ind w:firstLine="709"/>
        <w:jc w:val="both"/>
        <w:rPr>
          <w:sz w:val="28"/>
          <w:szCs w:val="28"/>
        </w:rPr>
      </w:pPr>
      <w:r w:rsidRPr="00E03C77">
        <w:rPr>
          <w:sz w:val="28"/>
          <w:szCs w:val="28"/>
        </w:rPr>
        <w:t>5.  Настоящее постановление вступает в силу со дня его официального опубликования и распространяется на правоотношения, возникшие с 1 января     2022 г.</w:t>
      </w:r>
    </w:p>
    <w:p w:rsidR="00E03C77" w:rsidRPr="00E03C77" w:rsidRDefault="00E03C77" w:rsidP="00E03C77">
      <w:pPr>
        <w:tabs>
          <w:tab w:val="left" w:pos="993"/>
        </w:tabs>
        <w:ind w:firstLine="709"/>
        <w:jc w:val="both"/>
        <w:rPr>
          <w:sz w:val="28"/>
          <w:szCs w:val="28"/>
        </w:rPr>
      </w:pPr>
      <w:r w:rsidRPr="00E03C77">
        <w:rPr>
          <w:sz w:val="28"/>
          <w:szCs w:val="28"/>
        </w:rPr>
        <w:t>6. Контроль над выполнением настоящего постановления оставляю за собой.</w:t>
      </w:r>
    </w:p>
    <w:p w:rsidR="00E03C77" w:rsidRPr="00E03C77" w:rsidRDefault="00E03C77" w:rsidP="00E03C77">
      <w:pPr>
        <w:ind w:firstLine="708"/>
        <w:jc w:val="both"/>
        <w:rPr>
          <w:sz w:val="28"/>
          <w:szCs w:val="28"/>
        </w:rPr>
      </w:pPr>
    </w:p>
    <w:p w:rsidR="00E03C77" w:rsidRPr="00E03C77" w:rsidRDefault="00E03C77" w:rsidP="00E03C77">
      <w:pPr>
        <w:pStyle w:val="a3"/>
        <w:rPr>
          <w:rFonts w:ascii="Times New Roman" w:hAnsi="Times New Roman"/>
          <w:sz w:val="28"/>
          <w:szCs w:val="28"/>
        </w:rPr>
      </w:pPr>
    </w:p>
    <w:p w:rsidR="00E03C77" w:rsidRDefault="00E03C77" w:rsidP="00E03C77">
      <w:pPr>
        <w:pStyle w:val="a3"/>
        <w:rPr>
          <w:sz w:val="26"/>
          <w:szCs w:val="26"/>
        </w:rPr>
      </w:pPr>
    </w:p>
    <w:p w:rsidR="00E03C77" w:rsidRDefault="00E03C77" w:rsidP="00E03C77">
      <w:pPr>
        <w:pStyle w:val="a3"/>
        <w:rPr>
          <w:sz w:val="26"/>
          <w:szCs w:val="26"/>
        </w:rPr>
      </w:pPr>
    </w:p>
    <w:p w:rsidR="00E03C77" w:rsidRDefault="00E03C77" w:rsidP="00E03C77">
      <w:pPr>
        <w:pStyle w:val="a3"/>
        <w:rPr>
          <w:sz w:val="26"/>
          <w:szCs w:val="26"/>
        </w:rPr>
      </w:pPr>
    </w:p>
    <w:p w:rsidR="00E03C77" w:rsidRDefault="00E03C77" w:rsidP="00E03C77">
      <w:pPr>
        <w:pStyle w:val="a3"/>
        <w:rPr>
          <w:sz w:val="28"/>
          <w:szCs w:val="28"/>
        </w:rPr>
      </w:pPr>
      <w:r>
        <w:t>Глава сельского поселения</w:t>
      </w:r>
    </w:p>
    <w:p w:rsidR="00E03C77" w:rsidRDefault="00E03C77" w:rsidP="00E03C77">
      <w:pPr>
        <w:pStyle w:val="a3"/>
      </w:pPr>
      <w:r>
        <w:t>Староянбаевский сельсовет:                                                                          Р.М.Ахунов</w:t>
      </w:r>
    </w:p>
    <w:p w:rsidR="00E03C77" w:rsidRDefault="00E03C77" w:rsidP="00E03C77">
      <w:pPr>
        <w:pStyle w:val="a3"/>
      </w:pPr>
    </w:p>
    <w:p w:rsidR="00E03C77" w:rsidRDefault="00E03C77" w:rsidP="00E03C77">
      <w:pPr>
        <w:pStyle w:val="a3"/>
      </w:pPr>
    </w:p>
    <w:p w:rsidR="00E03C77" w:rsidRDefault="00E03C77" w:rsidP="00E03C77">
      <w:pPr>
        <w:pStyle w:val="a3"/>
      </w:pPr>
    </w:p>
    <w:p w:rsidR="00E03C77" w:rsidRDefault="00E03C77" w:rsidP="00E03C77">
      <w:pPr>
        <w:pStyle w:val="a3"/>
      </w:pPr>
    </w:p>
    <w:p w:rsidR="00E03C77" w:rsidRDefault="00E03C77" w:rsidP="00E03C77">
      <w:pPr>
        <w:pStyle w:val="a3"/>
      </w:pPr>
    </w:p>
    <w:p w:rsidR="00E03C77" w:rsidRDefault="00E03C77" w:rsidP="00E03C77">
      <w:pPr>
        <w:pStyle w:val="a3"/>
      </w:pPr>
    </w:p>
    <w:p w:rsidR="00E03C77" w:rsidRDefault="00E03C77" w:rsidP="00E03C77">
      <w:pPr>
        <w:pStyle w:val="a3"/>
      </w:pPr>
    </w:p>
    <w:p w:rsidR="00E03C77" w:rsidRDefault="00E03C77" w:rsidP="00E03C77">
      <w:pPr>
        <w:pStyle w:val="a3"/>
      </w:pPr>
    </w:p>
    <w:p w:rsidR="00E03C77" w:rsidRDefault="00E03C77" w:rsidP="00E03C77">
      <w:pPr>
        <w:pStyle w:val="a3"/>
      </w:pPr>
    </w:p>
    <w:p w:rsidR="00E03C77" w:rsidRDefault="00E03C77" w:rsidP="00E03C77">
      <w:pPr>
        <w:pStyle w:val="a3"/>
      </w:pPr>
    </w:p>
    <w:p w:rsidR="00E03C77" w:rsidRDefault="00E03C77" w:rsidP="00E03C77">
      <w:pPr>
        <w:pStyle w:val="ConsPlusTitle"/>
        <w:rPr>
          <w:rFonts w:ascii="Times New Roman" w:hAnsi="Times New Roman" w:cs="Times New Roman"/>
          <w:b w:val="0"/>
          <w:sz w:val="26"/>
          <w:szCs w:val="26"/>
        </w:rPr>
      </w:pPr>
      <w:r>
        <w:rPr>
          <w:rFonts w:ascii="Times New Roman" w:hAnsi="Times New Roman" w:cs="Times New Roman"/>
          <w:b w:val="0"/>
          <w:sz w:val="26"/>
          <w:szCs w:val="26"/>
        </w:rPr>
        <w:lastRenderedPageBreak/>
        <w:t xml:space="preserve">                                                                        УТВЕРЖДЕН</w:t>
      </w:r>
    </w:p>
    <w:p w:rsidR="00E03C77" w:rsidRDefault="00E03C77" w:rsidP="00E03C77">
      <w:pPr>
        <w:pStyle w:val="ConsPlusTitle"/>
        <w:rPr>
          <w:rFonts w:ascii="Times New Roman" w:hAnsi="Times New Roman" w:cs="Times New Roman"/>
          <w:b w:val="0"/>
          <w:sz w:val="26"/>
          <w:szCs w:val="26"/>
        </w:rPr>
      </w:pPr>
      <w:r>
        <w:rPr>
          <w:rFonts w:ascii="Times New Roman" w:hAnsi="Times New Roman" w:cs="Times New Roman"/>
          <w:b w:val="0"/>
          <w:sz w:val="26"/>
          <w:szCs w:val="26"/>
        </w:rPr>
        <w:t xml:space="preserve">                                                                         постановлением администрации</w:t>
      </w:r>
    </w:p>
    <w:p w:rsidR="00E03C77" w:rsidRDefault="00E03C77" w:rsidP="00E03C77">
      <w:pPr>
        <w:pStyle w:val="ConsPlusTitle"/>
        <w:rPr>
          <w:rFonts w:ascii="Times New Roman" w:hAnsi="Times New Roman" w:cs="Times New Roman"/>
          <w:b w:val="0"/>
          <w:sz w:val="26"/>
          <w:szCs w:val="26"/>
        </w:rPr>
      </w:pPr>
      <w:r>
        <w:rPr>
          <w:rFonts w:ascii="Times New Roman" w:hAnsi="Times New Roman" w:cs="Times New Roman"/>
          <w:b w:val="0"/>
          <w:sz w:val="26"/>
          <w:szCs w:val="26"/>
        </w:rPr>
        <w:t xml:space="preserve">                                                                         сельского поселения  Староянбаевский</w:t>
      </w:r>
    </w:p>
    <w:p w:rsidR="00E03C77" w:rsidRDefault="00E03C77" w:rsidP="00E03C77">
      <w:pPr>
        <w:pStyle w:val="ConsPlusTitle"/>
        <w:rPr>
          <w:rFonts w:ascii="Times New Roman" w:hAnsi="Times New Roman" w:cs="Times New Roman"/>
          <w:b w:val="0"/>
          <w:sz w:val="26"/>
          <w:szCs w:val="26"/>
        </w:rPr>
      </w:pPr>
      <w:r>
        <w:rPr>
          <w:rFonts w:ascii="Times New Roman" w:hAnsi="Times New Roman" w:cs="Times New Roman"/>
          <w:b w:val="0"/>
          <w:sz w:val="26"/>
          <w:szCs w:val="26"/>
        </w:rPr>
        <w:t xml:space="preserve">                                                                         сельсовет</w:t>
      </w:r>
    </w:p>
    <w:p w:rsidR="00E03C77" w:rsidRDefault="00E03C77" w:rsidP="00E03C77">
      <w:pPr>
        <w:pStyle w:val="ConsPlusTitle"/>
        <w:rPr>
          <w:rFonts w:ascii="Times New Roman" w:hAnsi="Times New Roman" w:cs="Times New Roman"/>
          <w:b w:val="0"/>
          <w:sz w:val="26"/>
          <w:szCs w:val="26"/>
        </w:rPr>
      </w:pPr>
      <w:r>
        <w:rPr>
          <w:rFonts w:ascii="Times New Roman" w:hAnsi="Times New Roman" w:cs="Times New Roman"/>
          <w:b w:val="0"/>
          <w:sz w:val="26"/>
          <w:szCs w:val="26"/>
        </w:rPr>
        <w:t xml:space="preserve">                                                                         муниципального района Балтачевский район</w:t>
      </w:r>
    </w:p>
    <w:p w:rsidR="00E03C77" w:rsidRDefault="00E03C77" w:rsidP="00E03C77">
      <w:pPr>
        <w:pStyle w:val="ConsPlusTitle"/>
        <w:rPr>
          <w:rFonts w:ascii="Times New Roman" w:hAnsi="Times New Roman" w:cs="Times New Roman"/>
          <w:b w:val="0"/>
          <w:sz w:val="26"/>
          <w:szCs w:val="26"/>
        </w:rPr>
      </w:pPr>
      <w:r>
        <w:rPr>
          <w:rFonts w:ascii="Times New Roman" w:hAnsi="Times New Roman" w:cs="Times New Roman"/>
          <w:b w:val="0"/>
          <w:sz w:val="26"/>
          <w:szCs w:val="26"/>
        </w:rPr>
        <w:t xml:space="preserve">                                                                         Республики Башкортостан</w:t>
      </w:r>
    </w:p>
    <w:p w:rsidR="00E03C77" w:rsidRDefault="00E03C77" w:rsidP="00E03C77">
      <w:pPr>
        <w:pStyle w:val="ConsPlusTitle"/>
        <w:rPr>
          <w:rFonts w:ascii="Times New Roman" w:hAnsi="Times New Roman" w:cs="Times New Roman"/>
          <w:b w:val="0"/>
          <w:sz w:val="26"/>
          <w:szCs w:val="26"/>
        </w:rPr>
      </w:pPr>
      <w:r>
        <w:rPr>
          <w:rFonts w:ascii="Times New Roman" w:hAnsi="Times New Roman" w:cs="Times New Roman"/>
          <w:b w:val="0"/>
          <w:sz w:val="26"/>
          <w:szCs w:val="26"/>
        </w:rPr>
        <w:t xml:space="preserve">                                                                         от 19 мая  № </w:t>
      </w:r>
      <w:bookmarkStart w:id="0" w:name="_GoBack"/>
      <w:bookmarkEnd w:id="0"/>
      <w:r>
        <w:rPr>
          <w:rFonts w:ascii="Times New Roman" w:hAnsi="Times New Roman" w:cs="Times New Roman"/>
          <w:b w:val="0"/>
          <w:sz w:val="26"/>
          <w:szCs w:val="26"/>
        </w:rPr>
        <w:t>19</w:t>
      </w:r>
    </w:p>
    <w:p w:rsidR="00E03C77" w:rsidRDefault="00E03C77" w:rsidP="00E03C77">
      <w:pPr>
        <w:pStyle w:val="ConsPlusTitle"/>
        <w:jc w:val="center"/>
        <w:rPr>
          <w:rFonts w:ascii="Times New Roman" w:hAnsi="Times New Roman" w:cs="Times New Roman"/>
          <w:sz w:val="26"/>
          <w:szCs w:val="26"/>
        </w:rPr>
      </w:pPr>
    </w:p>
    <w:p w:rsidR="00E03C77" w:rsidRDefault="00E03C77" w:rsidP="00E03C77">
      <w:pPr>
        <w:pStyle w:val="ConsPlusTitle"/>
        <w:jc w:val="center"/>
        <w:rPr>
          <w:rFonts w:ascii="Times New Roman" w:hAnsi="Times New Roman" w:cs="Times New Roman"/>
          <w:sz w:val="26"/>
          <w:szCs w:val="26"/>
        </w:rPr>
      </w:pPr>
    </w:p>
    <w:p w:rsidR="00E03C77" w:rsidRDefault="00E03C77" w:rsidP="00E03C77">
      <w:pPr>
        <w:pStyle w:val="ConsPlusTitle"/>
        <w:jc w:val="center"/>
        <w:rPr>
          <w:rFonts w:ascii="Times New Roman" w:hAnsi="Times New Roman" w:cs="Times New Roman"/>
          <w:sz w:val="26"/>
          <w:szCs w:val="26"/>
        </w:rPr>
      </w:pPr>
      <w:r>
        <w:rPr>
          <w:rFonts w:ascii="Times New Roman" w:hAnsi="Times New Roman" w:cs="Times New Roman"/>
          <w:sz w:val="26"/>
          <w:szCs w:val="26"/>
        </w:rPr>
        <w:t>ПОРЯДОК</w:t>
      </w:r>
    </w:p>
    <w:p w:rsidR="00E03C77" w:rsidRDefault="00E03C77" w:rsidP="00E03C77">
      <w:pPr>
        <w:pStyle w:val="ConsPlusTitle"/>
        <w:jc w:val="center"/>
        <w:rPr>
          <w:rFonts w:ascii="Times New Roman" w:hAnsi="Times New Roman" w:cs="Times New Roman"/>
          <w:sz w:val="26"/>
          <w:szCs w:val="26"/>
        </w:rPr>
      </w:pPr>
      <w:r>
        <w:rPr>
          <w:rFonts w:ascii="Times New Roman" w:hAnsi="Times New Roman" w:cs="Times New Roman"/>
          <w:sz w:val="26"/>
          <w:szCs w:val="26"/>
        </w:rPr>
        <w:t xml:space="preserve">составления и ведения плана финансово-хозяйственной деятельности муниципальных бюджетных и автономных учреждений </w:t>
      </w:r>
    </w:p>
    <w:p w:rsidR="00E03C77" w:rsidRDefault="00E03C77" w:rsidP="00E03C77">
      <w:pPr>
        <w:pStyle w:val="ConsPlusTitle"/>
        <w:jc w:val="center"/>
        <w:rPr>
          <w:rFonts w:ascii="Times New Roman" w:hAnsi="Times New Roman" w:cs="Times New Roman"/>
          <w:sz w:val="26"/>
          <w:szCs w:val="26"/>
        </w:rPr>
      </w:pPr>
    </w:p>
    <w:p w:rsidR="00E03C77" w:rsidRDefault="00E03C77" w:rsidP="00E03C77">
      <w:pPr>
        <w:pStyle w:val="ConsPlusTitle"/>
        <w:jc w:val="center"/>
        <w:outlineLvl w:val="1"/>
        <w:rPr>
          <w:rFonts w:ascii="Times New Roman" w:hAnsi="Times New Roman" w:cs="Times New Roman"/>
          <w:sz w:val="26"/>
          <w:szCs w:val="26"/>
        </w:rPr>
      </w:pPr>
      <w:r>
        <w:rPr>
          <w:rFonts w:ascii="Times New Roman" w:hAnsi="Times New Roman" w:cs="Times New Roman"/>
          <w:sz w:val="26"/>
          <w:szCs w:val="26"/>
        </w:rPr>
        <w:t>I. Общие положения</w:t>
      </w:r>
    </w:p>
    <w:p w:rsidR="00E03C77" w:rsidRDefault="00E03C77" w:rsidP="00E03C77">
      <w:pPr>
        <w:pStyle w:val="ConsPlusNormal"/>
        <w:jc w:val="both"/>
        <w:rPr>
          <w:rFonts w:ascii="Times New Roman" w:hAnsi="Times New Roman" w:cs="Times New Roman"/>
          <w:sz w:val="26"/>
          <w:szCs w:val="26"/>
        </w:rPr>
      </w:pPr>
    </w:p>
    <w:p w:rsidR="00E03C77" w:rsidRDefault="00E03C77" w:rsidP="00E03C77">
      <w:pPr>
        <w:pStyle w:val="ConsPlusNormal"/>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 Настоящий порядок устанавливает порядок составления и утверждения плана финансово-хозяйственной деятельности (далее - План) муниципальных бюджетных и автономных учреждений (далее - учреждение) Администрации сельского поселения Староянбаевский сельсовет.</w:t>
      </w:r>
      <w:r>
        <w:rPr>
          <w:rFonts w:ascii="Times New Roman" w:hAnsi="Times New Roman" w:cs="Times New Roman"/>
          <w:sz w:val="26"/>
          <w:szCs w:val="26"/>
        </w:rPr>
        <w:br/>
      </w:r>
      <w:r>
        <w:rPr>
          <w:rFonts w:ascii="Times New Roman" w:hAnsi="Times New Roman" w:cs="Times New Roman"/>
          <w:sz w:val="26"/>
          <w:szCs w:val="26"/>
          <w:shd w:val="clear" w:color="auto" w:fill="FFFFFF"/>
        </w:rPr>
        <w:t>2. План составляется учреждением на финансовый год в случае, если бюджет сельского поселения утверждается на один финансовый год, либо на финансовый год и плановый период, если бюджет сельского поселения утверждается на очередной финансовый год и плановый период.</w:t>
      </w:r>
    </w:p>
    <w:p w:rsidR="00E03C77" w:rsidRDefault="00E03C77" w:rsidP="00E03C77">
      <w:pPr>
        <w:pStyle w:val="ConsPlusNormal"/>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3. План составляется по кассовому методу, в рублях с точностью до 2 знаков после запятой в соответствии с Приложением № 1 к Порядку.</w:t>
      </w:r>
    </w:p>
    <w:p w:rsidR="00E03C77" w:rsidRDefault="00E03C77" w:rsidP="00E03C77">
      <w:pPr>
        <w:pStyle w:val="ConsPlusNormal"/>
        <w:spacing w:before="220"/>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4. Показатели Плана группируются по следующим направлениям:</w:t>
      </w:r>
    </w:p>
    <w:p w:rsidR="00E03C77" w:rsidRDefault="00E03C77" w:rsidP="00E03C77">
      <w:pPr>
        <w:pStyle w:val="ConsPlusNormal"/>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в разделе 1 «Поступления и выплаты» отражаются плановые показатели остатков денежных средств на начало и конец соответствующего финансового года, показатели плановых поступлений и выплат;</w:t>
      </w:r>
    </w:p>
    <w:p w:rsidR="00E03C77" w:rsidRDefault="00E03C77" w:rsidP="00E03C77">
      <w:pPr>
        <w:pStyle w:val="ConsPlusNormal"/>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в разделе 2 «Сведения по выплатам на закупки товаров, работ, услуг» детализируются показатели выплат по расходам на закупку товаров, работ, услуг, включенные, в том числе в показатели, отраженные по соответствующим строкам раздела 1 «Поступления и выплаты» Плана.</w:t>
      </w:r>
    </w:p>
    <w:p w:rsidR="00E03C77" w:rsidRDefault="00E03C77" w:rsidP="00E03C77">
      <w:pPr>
        <w:pStyle w:val="ConsPlusNormal"/>
        <w:ind w:firstLine="540"/>
        <w:jc w:val="both"/>
        <w:rPr>
          <w:rFonts w:ascii="Times New Roman" w:hAnsi="Times New Roman" w:cs="Times New Roman"/>
          <w:color w:val="000000"/>
          <w:sz w:val="26"/>
          <w:szCs w:val="26"/>
        </w:rPr>
      </w:pPr>
    </w:p>
    <w:p w:rsidR="00E03C77" w:rsidRDefault="00E03C77" w:rsidP="00E03C77">
      <w:pPr>
        <w:pStyle w:val="ConsPlusTitle"/>
        <w:jc w:val="center"/>
        <w:outlineLvl w:val="1"/>
        <w:rPr>
          <w:rFonts w:ascii="Times New Roman" w:hAnsi="Times New Roman" w:cs="Times New Roman"/>
          <w:b w:val="0"/>
          <w:color w:val="000000"/>
          <w:sz w:val="24"/>
          <w:szCs w:val="24"/>
        </w:rPr>
      </w:pPr>
      <w:r>
        <w:rPr>
          <w:rFonts w:ascii="Times New Roman" w:hAnsi="Times New Roman" w:cs="Times New Roman"/>
          <w:b w:val="0"/>
          <w:sz w:val="24"/>
          <w:szCs w:val="24"/>
        </w:rPr>
        <w:t>II. Составление Плана</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6. При составлении Плана (внесении в него изменений) устанавливается (уточняется) плановый объем поступлений и выплат денежных средств.</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7. Учреждение составляет План на основании обоснований (расчетов) плановых показателей поступлений и выплат (далее при совместном упоминании - обоснования (расчеты) плановых показателей), являющихся неотъемлемой частью Плана, формирование которых осуществляется в соответствии с Порядком составления и ведения Планов финансово-хозяйственной деятельности муниципальных бюджетных и автономных учреждений.</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Учреждение составляет План с учетом планируемых объемов:</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а) субсидии на финансовое обеспечение выполнения муниципального задания;</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б) целевых субсидий и целей их предоставления;</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в)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w:t>
      </w:r>
      <w:r>
        <w:rPr>
          <w:rFonts w:ascii="Times New Roman" w:hAnsi="Times New Roman" w:cs="Times New Roman"/>
          <w:color w:val="000000"/>
          <w:sz w:val="26"/>
          <w:szCs w:val="26"/>
        </w:rPr>
        <w:lastRenderedPageBreak/>
        <w:t>имущества в муниципальную собственность (далее - субсидия на осуществление капитальных вложений);</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г) грантов, в том числе в форме субсидий, предоставляемых из бюджетов бюджетной системы Российской Федерации (далее - грант);</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д) иных доходов, которые планирует получить учреждение при оказании услуг, выполнении работ за плату сверх установленного муниципального задания, а в случаях, установленных федеральным законом, в рамках муниципального задания;</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е) доходов от иной приносящей доход деятельности, предусмотренной уставом учреждения;</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ж) расходов, связанных с осуществлением деятельности, предусмотренной уставом учреждения.</w:t>
      </w:r>
    </w:p>
    <w:p w:rsidR="00E03C77" w:rsidRDefault="00E03C77" w:rsidP="00E03C77">
      <w:pPr>
        <w:pStyle w:val="ConsPlusNormal"/>
        <w:ind w:firstLine="540"/>
        <w:jc w:val="both"/>
        <w:rPr>
          <w:rFonts w:ascii="Times New Roman" w:hAnsi="Times New Roman" w:cs="Times New Roman"/>
          <w:color w:val="000000"/>
          <w:sz w:val="26"/>
          <w:szCs w:val="26"/>
        </w:rPr>
      </w:pPr>
      <w:r>
        <w:rPr>
          <w:rFonts w:ascii="Times New Roman" w:hAnsi="Times New Roman" w:cs="Times New Roman"/>
          <w:color w:val="000000"/>
          <w:sz w:val="26"/>
          <w:szCs w:val="26"/>
        </w:rPr>
        <w:t>Учреждение в срок, не превышающий пятнадцати рабочих дней со дня доведения до учреждения муниципальным учреждением, осуществляющим переданные полномочия учредителя бюджетных и автономных учреждений,  информации о планируемых к предоставлению из местного бюджета объемах субсидий, осуществляет формирование Плана на основании обоснований (расчетов) плановых показателей, используемых при составлении Плана, и информации, доведенной органом - учредителем.</w:t>
      </w:r>
    </w:p>
    <w:p w:rsidR="00E03C77" w:rsidRDefault="00E03C77" w:rsidP="00E03C77">
      <w:pPr>
        <w:pStyle w:val="ConsPlusNormal"/>
        <w:ind w:firstLine="539"/>
        <w:jc w:val="both"/>
        <w:rPr>
          <w:rFonts w:ascii="Times New Roman" w:hAnsi="Times New Roman" w:cs="Times New Roman"/>
          <w:color w:val="000000"/>
          <w:sz w:val="26"/>
          <w:szCs w:val="26"/>
        </w:rPr>
      </w:pPr>
      <w:r>
        <w:rPr>
          <w:rFonts w:ascii="Times New Roman" w:hAnsi="Times New Roman" w:cs="Times New Roman"/>
          <w:color w:val="000000"/>
          <w:sz w:val="26"/>
          <w:szCs w:val="26"/>
        </w:rPr>
        <w:t>План, а также прилагаемые к нему обоснования (расчеты) плановых показателей, формируемые при составлении Плана, подписываются уполномоченным лицом учреждения.</w:t>
      </w:r>
    </w:p>
    <w:p w:rsidR="00E03C77" w:rsidRDefault="00E03C77" w:rsidP="00E03C7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 xml:space="preserve"> План подлежит рассмотрению, согласованию и принятию в соответствии </w:t>
      </w:r>
      <w:r>
        <w:rPr>
          <w:rFonts w:ascii="Times New Roman" w:hAnsi="Times New Roman" w:cs="Times New Roman"/>
          <w:sz w:val="26"/>
          <w:szCs w:val="26"/>
        </w:rPr>
        <w:br/>
        <w:t xml:space="preserve">с Порядком, но не позднее десяти рабочих дней после заключения соглашений </w:t>
      </w:r>
      <w:r>
        <w:rPr>
          <w:rFonts w:ascii="Times New Roman" w:hAnsi="Times New Roman" w:cs="Times New Roman"/>
          <w:sz w:val="26"/>
          <w:szCs w:val="26"/>
        </w:rPr>
        <w:br/>
        <w:t>о предоставлении субсидий на очередной финансовый год и плановый период.</w:t>
      </w:r>
    </w:p>
    <w:p w:rsidR="00E03C77" w:rsidRDefault="00E03C77" w:rsidP="00E03C7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8. Показатели Плана и обоснования (расчеты) плановых показателей должны формироваться по соответствующим кодам (составным частям кода) бюджетной классификации Российской Федерации в части:</w:t>
      </w:r>
    </w:p>
    <w:p w:rsidR="00E03C77" w:rsidRDefault="00E03C77" w:rsidP="00E03C7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а) планируемых поступлений:</w:t>
      </w:r>
    </w:p>
    <w:p w:rsidR="00E03C77" w:rsidRDefault="00E03C77" w:rsidP="00E03C7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от доходов – по коду аналитической группы подвида доходов бюджетов классификации доходов бюджетов;</w:t>
      </w:r>
    </w:p>
    <w:p w:rsidR="00E03C77" w:rsidRDefault="00E03C77" w:rsidP="00E03C7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от возврата выплат, произведенных учреждениями в прошлых отчетных периодах (в том числе в связи с: возвратом в текущем финансовом году отклоненных кредитной организацией платежей учреждения; возвратом в соответствии с законодательством Российской Федерации о налогах и сборах излишне уплаченных сумм налогов, сборов, страховых взносов, пеней, штрафов и процентов, возврата предоставленных учреждением кредитов (займов, ссуд) (далее – дебиторской задолженности прошлых лет), а также поступления от операций с финансовыми активами, кредитов, получаемых учреждением,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E03C77" w:rsidRDefault="00E03C77" w:rsidP="00E03C7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б) планируемых выплат:</w:t>
      </w:r>
    </w:p>
    <w:p w:rsidR="00E03C77" w:rsidRDefault="00E03C77" w:rsidP="00E03C7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по расходам – по кодам видов расходов классификации расходов бюджетов;</w:t>
      </w:r>
    </w:p>
    <w:p w:rsidR="00E03C77" w:rsidRDefault="00E03C77" w:rsidP="00E03C7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по возврату в бюджет остатков субсидий прошлых лет, предоставлению учреждением кредитов (займов, ссуд), возврату полученных учреждением кредитов, а также перечисление средств на депозиты и вложение в финансовые активы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E03C77" w:rsidRDefault="00E03C77" w:rsidP="00E03C7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t>по уплате налогов, объектом налогообложения которых являются доходы (прибыль) учреждения, – по коду аналитической группы подвида доходов бюджетов классификации доходов бюджетов;</w:t>
      </w:r>
    </w:p>
    <w:p w:rsidR="00E03C77" w:rsidRDefault="00E03C77" w:rsidP="00E03C77">
      <w:pPr>
        <w:pStyle w:val="ConsPlusNormal"/>
        <w:ind w:firstLine="540"/>
        <w:jc w:val="both"/>
        <w:rPr>
          <w:rFonts w:ascii="Times New Roman" w:hAnsi="Times New Roman" w:cs="Times New Roman"/>
          <w:sz w:val="26"/>
          <w:szCs w:val="26"/>
        </w:rPr>
      </w:pPr>
      <w:r>
        <w:rPr>
          <w:rFonts w:ascii="Times New Roman" w:hAnsi="Times New Roman" w:cs="Times New Roman"/>
          <w:sz w:val="26"/>
          <w:szCs w:val="26"/>
        </w:rPr>
        <w:lastRenderedPageBreak/>
        <w:t>в) в рамках расчетов между головным учреждением и обособленным(и) подразделением(ями), в том числе при перечислении обособленному подразделению средств части субсидии (гранта в форме субсидии), полученной учреждением из федерального бюджета,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E03C77" w:rsidRDefault="00E03C77" w:rsidP="00E03C77">
      <w:pPr>
        <w:pStyle w:val="ConsPlusNormal"/>
        <w:jc w:val="both"/>
        <w:rPr>
          <w:rFonts w:ascii="Times New Roman" w:hAnsi="Times New Roman" w:cs="Times New Roman"/>
          <w:sz w:val="26"/>
          <w:szCs w:val="26"/>
        </w:rPr>
      </w:pPr>
    </w:p>
    <w:p w:rsidR="00E03C77" w:rsidRDefault="00E03C77" w:rsidP="00E03C77">
      <w:pPr>
        <w:pStyle w:val="ConsPlusTitle"/>
        <w:jc w:val="center"/>
        <w:outlineLvl w:val="1"/>
        <w:rPr>
          <w:rFonts w:ascii="Times New Roman" w:hAnsi="Times New Roman" w:cs="Times New Roman"/>
          <w:sz w:val="26"/>
          <w:szCs w:val="26"/>
        </w:rPr>
      </w:pPr>
      <w:r>
        <w:rPr>
          <w:rFonts w:ascii="Times New Roman" w:hAnsi="Times New Roman" w:cs="Times New Roman"/>
          <w:sz w:val="26"/>
          <w:szCs w:val="26"/>
        </w:rPr>
        <w:t>III. Ведение Плана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9. Ведение Плана осуществляется учреждением путем внесения изменений </w:t>
      </w:r>
      <w:r>
        <w:rPr>
          <w:rFonts w:ascii="Times New Roman" w:hAnsi="Times New Roman" w:cs="Times New Roman"/>
          <w:sz w:val="26"/>
          <w:szCs w:val="26"/>
        </w:rPr>
        <w:br/>
        <w:t>в показатели Плана (далее – изменение показателей Плана) текущего финансового года, очередного года и первого года планового периода и формирования показателей Плана второго года планового периода.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Внесение изменений в показатели Плана осуществляется в соответствии </w:t>
      </w:r>
      <w:r>
        <w:rPr>
          <w:rFonts w:ascii="Times New Roman" w:hAnsi="Times New Roman" w:cs="Times New Roman"/>
          <w:sz w:val="26"/>
          <w:szCs w:val="26"/>
        </w:rPr>
        <w:br/>
        <w:t>с Порядком.</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10. Изменение показателей Плана в течение текущего финансового года осуществляется в том числе в связи с:</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а) использованием остатков средств на начало текущего финансового года, в том числе неиспользованных остатков целевых субсидий и субсидий </w:t>
      </w:r>
      <w:r>
        <w:rPr>
          <w:rFonts w:ascii="Times New Roman" w:hAnsi="Times New Roman" w:cs="Times New Roman"/>
          <w:sz w:val="26"/>
          <w:szCs w:val="26"/>
        </w:rPr>
        <w:br/>
        <w:t xml:space="preserve">на осуществление капитальных вложений, потребность в которых подтверждена </w:t>
      </w:r>
      <w:r>
        <w:rPr>
          <w:rFonts w:ascii="Times New Roman" w:hAnsi="Times New Roman" w:cs="Times New Roman"/>
          <w:sz w:val="26"/>
          <w:szCs w:val="26"/>
        </w:rPr>
        <w:br/>
        <w:t>в установленном бюджетным законодательством порядке;</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б) изменением объемов планируемых поступлений, а также объемов и (или) направлений выплат, в том числе в связи с:</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изменением объема предоставляемых субсидий на финансовое обеспечение выполнения муниципального задания, целевых субсидий, субсидий </w:t>
      </w:r>
      <w:r>
        <w:rPr>
          <w:rFonts w:ascii="Times New Roman" w:hAnsi="Times New Roman" w:cs="Times New Roman"/>
          <w:sz w:val="26"/>
          <w:szCs w:val="26"/>
        </w:rPr>
        <w:br/>
        <w:t>на осуществление капитальных вложений, грантов, в том числе грантов в форме субсидий;</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изменением объема услуг (работ), предоставляемых за плату;</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изменением объемов безвозмездных поступлений от юридических </w:t>
      </w:r>
      <w:r>
        <w:rPr>
          <w:rFonts w:ascii="Times New Roman" w:hAnsi="Times New Roman" w:cs="Times New Roman"/>
          <w:sz w:val="26"/>
          <w:szCs w:val="26"/>
        </w:rPr>
        <w:br/>
        <w:t>и физических лиц;</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поступлением средств дебиторской задолженности прошлых лет, </w:t>
      </w:r>
      <w:r>
        <w:rPr>
          <w:rFonts w:ascii="Times New Roman" w:hAnsi="Times New Roman" w:cs="Times New Roman"/>
          <w:sz w:val="26"/>
          <w:szCs w:val="26"/>
        </w:rPr>
        <w:br/>
        <w:t>не включенных в показатели Плана при его составлении;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увеличением выплат по неисполненным обязательствам прошлых лет, </w:t>
      </w:r>
      <w:r>
        <w:rPr>
          <w:rFonts w:ascii="Times New Roman" w:hAnsi="Times New Roman" w:cs="Times New Roman"/>
          <w:sz w:val="26"/>
          <w:szCs w:val="26"/>
        </w:rPr>
        <w:br/>
        <w:t>не включенных в показатели Плана при его составлении;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внесением изменений в план (план - график) закупок, предусматривающих увеличение или уменьшение ранее запланированных выплат;</w:t>
      </w:r>
    </w:p>
    <w:p w:rsidR="00E03C77" w:rsidRDefault="00E03C77" w:rsidP="00E03C77">
      <w:pPr>
        <w:pStyle w:val="ConsPlusNormal"/>
        <w:ind w:firstLine="709"/>
        <w:jc w:val="both"/>
        <w:rPr>
          <w:rFonts w:ascii="Times New Roman" w:hAnsi="Times New Roman" w:cs="Times New Roman"/>
          <w:sz w:val="26"/>
          <w:szCs w:val="26"/>
        </w:rPr>
      </w:pPr>
      <w:bookmarkStart w:id="1" w:name="P108"/>
      <w:bookmarkEnd w:id="1"/>
      <w:r>
        <w:rPr>
          <w:rFonts w:ascii="Times New Roman" w:hAnsi="Times New Roman" w:cs="Times New Roman"/>
          <w:sz w:val="26"/>
          <w:szCs w:val="26"/>
        </w:rPr>
        <w:t>в) проведением реорганизации учреждения.</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Внесение изменений в показатели Плана в связи с изменением объема предоставляемых субсидий на финансовое обеспечение выполнения муниципального задания, целевых субсидий, субсидий на осуществление капитальных вложений, грантов в форме субсидий, предоставляемых </w:t>
      </w:r>
      <w:r>
        <w:rPr>
          <w:rFonts w:ascii="Times New Roman" w:hAnsi="Times New Roman" w:cs="Times New Roman"/>
          <w:sz w:val="26"/>
          <w:szCs w:val="26"/>
        </w:rPr>
        <w:br/>
        <w:t xml:space="preserve">из бюджетов бюджетной системы Российской Федерации, осуществляется </w:t>
      </w:r>
      <w:r>
        <w:rPr>
          <w:rFonts w:ascii="Times New Roman" w:hAnsi="Times New Roman" w:cs="Times New Roman"/>
          <w:sz w:val="26"/>
          <w:szCs w:val="26"/>
        </w:rPr>
        <w:br/>
        <w:t xml:space="preserve">не позднее пятнадцати рабочих дней после заключения соответствующего соглашения (дополнительного соглашения) о предоставлении субсидии (гранта </w:t>
      </w:r>
      <w:r>
        <w:rPr>
          <w:rFonts w:ascii="Times New Roman" w:hAnsi="Times New Roman" w:cs="Times New Roman"/>
          <w:sz w:val="26"/>
          <w:szCs w:val="26"/>
        </w:rPr>
        <w:br/>
        <w:t>в форме субсидии).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Показатели Плана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rsidR="00E03C77" w:rsidRDefault="00E03C77" w:rsidP="00E03C77">
      <w:pPr>
        <w:pStyle w:val="ConsPlusNormal"/>
        <w:ind w:firstLine="709"/>
        <w:jc w:val="both"/>
        <w:rPr>
          <w:rFonts w:ascii="Times New Roman" w:hAnsi="Times New Roman" w:cs="Times New Roman"/>
          <w:color w:val="000000"/>
          <w:sz w:val="26"/>
          <w:szCs w:val="26"/>
        </w:rPr>
      </w:pPr>
      <w:r>
        <w:rPr>
          <w:rFonts w:ascii="Times New Roman" w:hAnsi="Times New Roman" w:cs="Times New Roman"/>
          <w:sz w:val="26"/>
          <w:szCs w:val="26"/>
        </w:rPr>
        <w:t xml:space="preserve">11. </w:t>
      </w:r>
      <w:r>
        <w:rPr>
          <w:rFonts w:ascii="Times New Roman" w:hAnsi="Times New Roman" w:cs="Times New Roman"/>
          <w:color w:val="000000"/>
          <w:sz w:val="26"/>
          <w:szCs w:val="26"/>
        </w:rPr>
        <w:t xml:space="preserve">Внесение изменений в показатели Плана по поступлениям и (или) выплатам должно формироваться путем внесения изменений в соответствующие обоснования (расчеты) плановых показателей, сформированные при составлении Плана, за </w:t>
      </w:r>
      <w:r>
        <w:rPr>
          <w:rFonts w:ascii="Times New Roman" w:hAnsi="Times New Roman" w:cs="Times New Roman"/>
          <w:color w:val="000000"/>
          <w:sz w:val="26"/>
          <w:szCs w:val="26"/>
        </w:rPr>
        <w:lastRenderedPageBreak/>
        <w:t xml:space="preserve">исключением случаев, предусмотренных </w:t>
      </w:r>
      <w:hyperlink r:id="rId9" w:anchor="P113" w:history="1">
        <w:r>
          <w:rPr>
            <w:rStyle w:val="a9"/>
            <w:rFonts w:ascii="Times New Roman" w:hAnsi="Times New Roman" w:cs="Times New Roman"/>
            <w:color w:val="000000"/>
            <w:sz w:val="26"/>
            <w:szCs w:val="26"/>
          </w:rPr>
          <w:t>пунктом 12</w:t>
        </w:r>
      </w:hyperlink>
      <w:r>
        <w:rPr>
          <w:rFonts w:ascii="Times New Roman" w:hAnsi="Times New Roman" w:cs="Times New Roman"/>
          <w:color w:val="000000"/>
          <w:sz w:val="26"/>
          <w:szCs w:val="26"/>
        </w:rPr>
        <w:t xml:space="preserve"> Порядка.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color w:val="000000"/>
          <w:sz w:val="26"/>
          <w:szCs w:val="26"/>
        </w:rPr>
        <w:t xml:space="preserve">Учреждение в целях внесения изменений в показатели Плана в случаях, предусмотренных </w:t>
      </w:r>
      <w:hyperlink r:id="rId10" w:anchor="P113" w:history="1">
        <w:r>
          <w:rPr>
            <w:rStyle w:val="a9"/>
            <w:rFonts w:ascii="Times New Roman" w:hAnsi="Times New Roman" w:cs="Times New Roman"/>
            <w:color w:val="000000"/>
            <w:sz w:val="26"/>
            <w:szCs w:val="26"/>
          </w:rPr>
          <w:t>пунктом 12</w:t>
        </w:r>
      </w:hyperlink>
      <w:r>
        <w:rPr>
          <w:rFonts w:ascii="Times New Roman" w:hAnsi="Times New Roman" w:cs="Times New Roman"/>
          <w:color w:val="000000"/>
          <w:sz w:val="26"/>
          <w:szCs w:val="26"/>
        </w:rPr>
        <w:t xml:space="preserve"> Порядка, формируют сведения о движении денежных средств (рекомендуемый образец сведений о поступлениях и выплатах приведен в </w:t>
      </w:r>
      <w:hyperlink r:id="rId11" w:anchor="P23747" w:history="1">
        <w:r>
          <w:rPr>
            <w:rStyle w:val="a9"/>
            <w:rFonts w:ascii="Times New Roman" w:hAnsi="Times New Roman" w:cs="Times New Roman"/>
            <w:color w:val="000000"/>
            <w:sz w:val="26"/>
            <w:szCs w:val="26"/>
          </w:rPr>
          <w:t xml:space="preserve">приложении № </w:t>
        </w:r>
      </w:hyperlink>
      <w:r>
        <w:rPr>
          <w:rFonts w:ascii="Times New Roman" w:hAnsi="Times New Roman" w:cs="Times New Roman"/>
          <w:color w:val="000000"/>
          <w:sz w:val="26"/>
          <w:szCs w:val="26"/>
        </w:rPr>
        <w:t>2 к Порядку</w:t>
      </w:r>
      <w:r>
        <w:rPr>
          <w:rFonts w:ascii="Times New Roman" w:hAnsi="Times New Roman" w:cs="Times New Roman"/>
          <w:sz w:val="26"/>
          <w:szCs w:val="26"/>
        </w:rPr>
        <w:t>).</w:t>
      </w:r>
    </w:p>
    <w:p w:rsidR="00E03C77" w:rsidRDefault="00E03C77" w:rsidP="00E03C77">
      <w:pPr>
        <w:pStyle w:val="ConsPlusNormal"/>
        <w:ind w:firstLine="709"/>
        <w:jc w:val="both"/>
        <w:rPr>
          <w:rFonts w:ascii="Times New Roman" w:hAnsi="Times New Roman" w:cs="Times New Roman"/>
          <w:sz w:val="26"/>
          <w:szCs w:val="26"/>
        </w:rPr>
      </w:pPr>
      <w:bookmarkStart w:id="2" w:name="P113"/>
      <w:bookmarkEnd w:id="2"/>
      <w:r>
        <w:rPr>
          <w:rFonts w:ascii="Times New Roman" w:hAnsi="Times New Roman" w:cs="Times New Roman"/>
          <w:sz w:val="26"/>
          <w:szCs w:val="26"/>
        </w:rPr>
        <w:t xml:space="preserve">12. Учреждение по решению органа – учредителя вправе осуществлять внесение изменений в показатели Плана без внесения изменений </w:t>
      </w:r>
      <w:r>
        <w:rPr>
          <w:rFonts w:ascii="Times New Roman" w:hAnsi="Times New Roman" w:cs="Times New Roman"/>
          <w:sz w:val="26"/>
          <w:szCs w:val="26"/>
        </w:rPr>
        <w:br/>
        <w:t xml:space="preserve">в соответствующие обоснования (расчеты) плановых показателей исходя </w:t>
      </w:r>
      <w:r>
        <w:rPr>
          <w:rFonts w:ascii="Times New Roman" w:hAnsi="Times New Roman" w:cs="Times New Roman"/>
          <w:sz w:val="26"/>
          <w:szCs w:val="26"/>
        </w:rPr>
        <w:br/>
        <w:t xml:space="preserve">из информации, содержащейся в документах о поступлении денежных средств или являющихся основанием для осуществления выплат, ранее не включенных </w:t>
      </w:r>
      <w:r>
        <w:rPr>
          <w:rFonts w:ascii="Times New Roman" w:hAnsi="Times New Roman" w:cs="Times New Roman"/>
          <w:sz w:val="26"/>
          <w:szCs w:val="26"/>
        </w:rPr>
        <w:br/>
        <w:t>в показатели Плана: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а) при поступлении в текущем финансовом году:</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сумм возврата по ранее произведенным выплатам, в том числе дебиторской задолженности прошлых лет;</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сумм, поступивших в возмещение ущерба, недостач, выявленных в текущем финансовом году, а также в виде пени, штрафов, неустоек по договорам, контрактам;</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сумм, поступивших по решению суда или на основании исполнительных документов;</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б) при необходимости осуществления выплат:</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 возврату в бюджет бюджетной системы Российской Федерации субсидий, полученных в прошлых отчетных периодах;</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оплате неисполненных обязательств прошлых лет;</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 возмещению ущерба;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 решению суда, на основании исполнительных документов;</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 уплате штрафов, в том числе административных.</w:t>
      </w:r>
    </w:p>
    <w:p w:rsidR="00E03C77" w:rsidRDefault="00E03C77" w:rsidP="00E03C77">
      <w:pPr>
        <w:pStyle w:val="ConsPlusNormal"/>
        <w:ind w:firstLine="709"/>
        <w:jc w:val="both"/>
        <w:rPr>
          <w:rFonts w:ascii="Times New Roman" w:hAnsi="Times New Roman" w:cs="Times New Roman"/>
          <w:color w:val="000000"/>
          <w:sz w:val="26"/>
          <w:szCs w:val="26"/>
        </w:rPr>
      </w:pPr>
      <w:r>
        <w:rPr>
          <w:rFonts w:ascii="Times New Roman" w:hAnsi="Times New Roman" w:cs="Times New Roman"/>
          <w:sz w:val="26"/>
          <w:szCs w:val="26"/>
        </w:rPr>
        <w:t xml:space="preserve">13. При внесении изменений в показатели Плана в случае, установленном </w:t>
      </w:r>
      <w:hyperlink r:id="rId12" w:anchor="P108" w:history="1">
        <w:r>
          <w:rPr>
            <w:rStyle w:val="a9"/>
            <w:rFonts w:ascii="Times New Roman" w:hAnsi="Times New Roman" w:cs="Times New Roman"/>
            <w:color w:val="000000"/>
            <w:sz w:val="26"/>
            <w:szCs w:val="26"/>
          </w:rPr>
          <w:t>подпунктом «в» пункта 10</w:t>
        </w:r>
      </w:hyperlink>
      <w:r>
        <w:rPr>
          <w:rFonts w:ascii="Times New Roman" w:hAnsi="Times New Roman" w:cs="Times New Roman"/>
          <w:color w:val="000000"/>
          <w:sz w:val="26"/>
          <w:szCs w:val="26"/>
        </w:rPr>
        <w:t xml:space="preserve"> Порядка, при реорганизации: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а) в формах присоединения, слияния – показатели Плана(ов) учреждения(ий) – правопреемника(ов) формируются с учетом показателей Планов реорганизуемых учреждений, прекращающих свою деятельность, путем суммирования (построчного объединения) показателей поступлений и выплат;</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б) в форме выделения – показатели Плана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в форме разделения – показатели Планов формируются путем разделения соответствующих показателей поступлений и выплат Плана реорганизованного учреждения, прекращающего свою деятельность, в разрезе вновь возникших юридических лиц.</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Плана(ов) учреждения(ий) до начала реорганизации.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После завершения реорганизации данные по поступлениям и выплатам учреждения уточняются в части взаимосвязанных поступлений и выплат (при необходимости).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14. Внесение изменений в показатели Плана на текущий финансовый год осуществляется не позднее одного рабочего дня до окончания текущего финансового года.</w:t>
      </w:r>
    </w:p>
    <w:p w:rsidR="00E03C77" w:rsidRDefault="00E03C77" w:rsidP="00E03C77">
      <w:pPr>
        <w:pStyle w:val="ConsPlusNormal"/>
        <w:jc w:val="both"/>
        <w:rPr>
          <w:rFonts w:ascii="Times New Roman" w:hAnsi="Times New Roman" w:cs="Times New Roman"/>
          <w:sz w:val="26"/>
          <w:szCs w:val="26"/>
        </w:rPr>
      </w:pPr>
    </w:p>
    <w:p w:rsidR="00E03C77" w:rsidRDefault="00E03C77" w:rsidP="00E03C77">
      <w:pPr>
        <w:pStyle w:val="ConsPlusNormal"/>
        <w:jc w:val="both"/>
        <w:rPr>
          <w:rFonts w:ascii="Times New Roman" w:hAnsi="Times New Roman" w:cs="Times New Roman"/>
          <w:sz w:val="26"/>
          <w:szCs w:val="26"/>
        </w:rPr>
      </w:pPr>
    </w:p>
    <w:p w:rsidR="00E03C77" w:rsidRDefault="00E03C77" w:rsidP="00E03C77">
      <w:pPr>
        <w:pStyle w:val="ConsPlusNormal"/>
        <w:jc w:val="both"/>
        <w:rPr>
          <w:rFonts w:ascii="Times New Roman" w:hAnsi="Times New Roman" w:cs="Times New Roman"/>
          <w:sz w:val="26"/>
          <w:szCs w:val="26"/>
        </w:rPr>
      </w:pPr>
    </w:p>
    <w:p w:rsidR="00E03C77" w:rsidRDefault="00E03C77" w:rsidP="00E03C77">
      <w:pPr>
        <w:pStyle w:val="ConsPlusNormal"/>
        <w:jc w:val="both"/>
        <w:rPr>
          <w:rFonts w:ascii="Times New Roman" w:hAnsi="Times New Roman" w:cs="Times New Roman"/>
          <w:sz w:val="26"/>
          <w:szCs w:val="26"/>
        </w:rPr>
      </w:pPr>
    </w:p>
    <w:p w:rsidR="00E03C77" w:rsidRDefault="00E03C77" w:rsidP="00E03C77">
      <w:pPr>
        <w:pStyle w:val="ConsPlusTitle"/>
        <w:jc w:val="center"/>
        <w:outlineLvl w:val="1"/>
        <w:rPr>
          <w:rFonts w:ascii="Times New Roman" w:hAnsi="Times New Roman" w:cs="Times New Roman"/>
          <w:sz w:val="26"/>
          <w:szCs w:val="26"/>
        </w:rPr>
      </w:pPr>
      <w:bookmarkStart w:id="3" w:name="P132"/>
      <w:bookmarkEnd w:id="3"/>
      <w:r>
        <w:rPr>
          <w:rFonts w:ascii="Times New Roman" w:hAnsi="Times New Roman" w:cs="Times New Roman"/>
          <w:sz w:val="26"/>
          <w:szCs w:val="26"/>
        </w:rPr>
        <w:t>IV. Составление и ведение обоснований (расчетов)</w:t>
      </w:r>
    </w:p>
    <w:p w:rsidR="00E03C77" w:rsidRDefault="00E03C77" w:rsidP="00E03C77">
      <w:pPr>
        <w:pStyle w:val="ConsPlusTitle"/>
        <w:jc w:val="center"/>
        <w:rPr>
          <w:rFonts w:ascii="Times New Roman" w:hAnsi="Times New Roman" w:cs="Times New Roman"/>
          <w:sz w:val="26"/>
          <w:szCs w:val="26"/>
        </w:rPr>
      </w:pPr>
      <w:r>
        <w:rPr>
          <w:rFonts w:ascii="Times New Roman" w:hAnsi="Times New Roman" w:cs="Times New Roman"/>
          <w:sz w:val="26"/>
          <w:szCs w:val="26"/>
        </w:rPr>
        <w:t>плановых показателей</w:t>
      </w:r>
    </w:p>
    <w:p w:rsidR="00E03C77" w:rsidRDefault="00E03C77" w:rsidP="00E03C77">
      <w:pPr>
        <w:pStyle w:val="ConsPlusNormal"/>
        <w:jc w:val="both"/>
        <w:rPr>
          <w:rFonts w:ascii="Times New Roman" w:hAnsi="Times New Roman" w:cs="Times New Roman"/>
          <w:sz w:val="26"/>
          <w:szCs w:val="26"/>
        </w:rPr>
      </w:pP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15. Обоснования (расчеты) плановых показателей являются неотъемлемой частью Плана и формируются учреждением при составлении проекта Плана на второй год планового периода и при необходимости уточнения показателей Плана на очередной год и плановый период.</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Обоснования (расчеты) плановых показателей изменяются (уточняются) учреждением при необходимости внесения изменений в показатели Плана текущего финансового года и планового периода, за исключением случаев, </w:t>
      </w:r>
      <w:r>
        <w:rPr>
          <w:rFonts w:ascii="Times New Roman" w:hAnsi="Times New Roman" w:cs="Times New Roman"/>
          <w:color w:val="000000"/>
          <w:sz w:val="26"/>
          <w:szCs w:val="26"/>
        </w:rPr>
        <w:t xml:space="preserve">предусмотренных </w:t>
      </w:r>
      <w:hyperlink r:id="rId13" w:anchor="P113" w:history="1">
        <w:r>
          <w:rPr>
            <w:rStyle w:val="a9"/>
            <w:rFonts w:ascii="Times New Roman" w:hAnsi="Times New Roman" w:cs="Times New Roman"/>
            <w:color w:val="000000"/>
            <w:sz w:val="26"/>
            <w:szCs w:val="26"/>
          </w:rPr>
          <w:t>пунктом 12</w:t>
        </w:r>
      </w:hyperlink>
      <w:r>
        <w:rPr>
          <w:rFonts w:ascii="Times New Roman" w:hAnsi="Times New Roman" w:cs="Times New Roman"/>
          <w:color w:val="000000"/>
          <w:sz w:val="26"/>
          <w:szCs w:val="26"/>
        </w:rPr>
        <w:t xml:space="preserve"> Порядка</w:t>
      </w:r>
      <w:r>
        <w:rPr>
          <w:rFonts w:ascii="Times New Roman" w:hAnsi="Times New Roman" w:cs="Times New Roman"/>
          <w:sz w:val="26"/>
          <w:szCs w:val="26"/>
        </w:rPr>
        <w:t>.</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16. 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(авансов) по договорам (контрактам, соглашениям), а также расчетов прочих поступлений, не относящихся к доходам.</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Обоснования (расчеты) плановых показателей выплат формируются на основании расчетов соответствующих расходов с учетом произведенных на начало финансового года предварительных платежей (авансов) по договорам (контрактам, соглашениям), сумм излишне уплаченных или излишне взысканных налогов, пени, штрафов, принятых и неисполненных на начало финансового года обязательств, а также расчетов планируемых к предоставлению ссуд и кредитов, а также возврата ранее полученных займов и ссуд.</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17. Расчеты доходов формируются:</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 доходам от использования собственности (в том числе доходы в виде арендной платы, платы за сервитут, от распоряжения правами на результаты интеллектуальной деятельности и средствами индивидуализации, проценты по депозитам, остаткам денежных средств);</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 доходам от оказания услуг (выполнения работ) (в том числе в виде субсидии на финансовое обеспечение выполнения муниципального задания);</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 доходам в виде штрафов, возмещения ущерба (в том числе включая штрафы, пени и неустойки за нарушение условий контрактов (договоров);</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 доходам в виде безвозмездных денежных поступлений (в том числе грантов, пожертвований);</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 доходам в виде целевых субсидий, а также субсидий на осуществление капитальных вложений;</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по доходам от операций с активами (в том числе доходы от реализации неиспользуемого имущества, утиля, невозвратной тары, лома черных и цветных металлов).</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18. Расчет доходов от использования собственности осуществляется </w:t>
      </w:r>
      <w:r>
        <w:rPr>
          <w:rFonts w:ascii="Times New Roman" w:hAnsi="Times New Roman" w:cs="Times New Roman"/>
          <w:sz w:val="26"/>
          <w:szCs w:val="26"/>
        </w:rPr>
        <w:br/>
        <w:t>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19. Доходы от оказания услуг (выполнения работ) в рамках установленного муниципального задания включаются в обоснования (расчеты) плановых показателей на основании информации, полученной от органа - учредителя или </w:t>
      </w:r>
      <w:r>
        <w:rPr>
          <w:rFonts w:ascii="Times New Roman" w:hAnsi="Times New Roman" w:cs="Times New Roman"/>
          <w:sz w:val="26"/>
          <w:szCs w:val="26"/>
        </w:rPr>
        <w:br/>
        <w:t xml:space="preserve">в соответствии с дополнительным соглашением к соглашению о предоставлении субсидии из местного бюджета муниципальному бюджетному или автономному учреждению на финансовое обеспечение выполнения муниципального задания </w:t>
      </w:r>
      <w:r>
        <w:rPr>
          <w:rFonts w:ascii="Times New Roman" w:hAnsi="Times New Roman" w:cs="Times New Roman"/>
          <w:sz w:val="26"/>
          <w:szCs w:val="26"/>
        </w:rPr>
        <w:br/>
      </w:r>
      <w:r>
        <w:rPr>
          <w:rFonts w:ascii="Times New Roman" w:hAnsi="Times New Roman" w:cs="Times New Roman"/>
          <w:sz w:val="26"/>
          <w:szCs w:val="26"/>
        </w:rPr>
        <w:lastRenderedPageBreak/>
        <w:t>на оказание муниципальных услуг (выполнение работ).</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Расчет доходов от оказания услуг (выполнения работ) за плату в рамках установленного муниципального задания в случаях, установленных федеральным законом, осуществляется в соответствии с объемом услуг (работ), установленных муниципальным заданием, и платой (ценой, тарифом) за указанную услугу (работу).</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Расчет доходов от оказания услуг (выполнения работ) сверх установленного муниципального задания осуществляется исходя из планируемого объема оказания платных услуг (выполнения работ) и их планируемой стоимости.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Расчет доходов в виде возмещения расходов, понесенных в связи </w:t>
      </w:r>
      <w:r>
        <w:rPr>
          <w:rFonts w:ascii="Times New Roman" w:hAnsi="Times New Roman" w:cs="Times New Roman"/>
          <w:sz w:val="26"/>
          <w:szCs w:val="26"/>
        </w:rPr>
        <w:br/>
        <w:t>с эксплуатацией муниципального имущества, закрепленного на праве оперативного управления, платы за общежитие, квартирной платы, осуществляется исходя из объема предоставленного в пользование имущества и планируемой стоимости услуг (возмещаемых расходов).</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20. Расчет доходов в виде штрафов, а также средств, получаемых </w:t>
      </w:r>
      <w:r>
        <w:rPr>
          <w:rFonts w:ascii="Times New Roman" w:hAnsi="Times New Roman" w:cs="Times New Roman"/>
          <w:sz w:val="26"/>
          <w:szCs w:val="26"/>
        </w:rPr>
        <w:br/>
        <w:t>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21. Расчет доходов от иной приносящей доход деятельности осуществляется с учетом стоимости услуг по одному договору, количества указанных поступлений, с учетом информации о среднем за последние три года количестве указанных поступлений и их размера, а также иных прогнозных показателей </w:t>
      </w:r>
      <w:r>
        <w:rPr>
          <w:rFonts w:ascii="Times New Roman" w:hAnsi="Times New Roman" w:cs="Times New Roman"/>
          <w:sz w:val="26"/>
          <w:szCs w:val="26"/>
        </w:rPr>
        <w:br/>
        <w:t>в зависимости от их вида, установленных органом – учредителем.</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22. Расчет расходов осуществляется по видам осуществляемых учреждением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ГОСТами, СНиПами, СанПиНами, нормативными правовыми (правовыми) актами, в том числе стандартами, порядками и регламентами (паспортами) оказания муниципальных услуг (выполнения работ), включая требования к обеспечению их безопасности.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23. Расчеты расходов (за исключением расходов на закупку товаров, работ, услуг) детализируются по источникам их финансового обеспечения в случае принятия органом – учредителем решения об их детализации.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24. 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пособия, выплачиваемые из фонда оплаты труда, а также страховые взносы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 производстве и профессиональных заболеваний, на обязательное медицинское страхование.</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При расчете плановых показателей расходов на оплату труда учитываются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w:t>
      </w:r>
      <w:r>
        <w:rPr>
          <w:rFonts w:ascii="Times New Roman" w:hAnsi="Times New Roman" w:cs="Times New Roman"/>
          <w:sz w:val="26"/>
          <w:szCs w:val="26"/>
        </w:rPr>
        <w:lastRenderedPageBreak/>
        <w:t>законодательством Российской Федерации, локальными нормативными актами учреждения в соответствии с утвержденным штатным расписанием.</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случае, если отдельные виды стимулирующих выплат, а также выплат компенсационного характера устанавливаются федеральными законами, актами Президента Российской Федерации, актами Правительства Российской Федерации, расчет расходов на оплату труда осуществляется с учетом размера выплат, установленного указанными актами.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25. Расчет расходов на выплаты компенсационного характера персоналу, </w:t>
      </w:r>
      <w:r>
        <w:rPr>
          <w:rFonts w:ascii="Times New Roman" w:hAnsi="Times New Roman" w:cs="Times New Roman"/>
          <w:sz w:val="26"/>
          <w:szCs w:val="26"/>
        </w:rPr>
        <w:br/>
        <w:t xml:space="preserve">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расходов </w:t>
      </w:r>
      <w:r>
        <w:rPr>
          <w:rFonts w:ascii="Times New Roman" w:hAnsi="Times New Roman" w:cs="Times New Roman"/>
          <w:sz w:val="26"/>
          <w:szCs w:val="26"/>
        </w:rPr>
        <w:br/>
        <w:t xml:space="preserve">на оплату стоимости проезда и провоза багажа к месту использования отпуска </w:t>
      </w:r>
      <w:r>
        <w:rPr>
          <w:rFonts w:ascii="Times New Roman" w:hAnsi="Times New Roman" w:cs="Times New Roman"/>
          <w:sz w:val="26"/>
          <w:szCs w:val="26"/>
        </w:rPr>
        <w:br/>
        <w:t>и обратно для лиц, работающих в районах Крайнего Севера и приравненных к ним местностях, и членов их семей, иные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случае, если отдельные виды выплат компенсационного характера устанавливаются федеральными законами, актами Президента Российской Федерации, актами Правительства Российской Федерации, расчет расходов </w:t>
      </w:r>
      <w:r>
        <w:rPr>
          <w:rFonts w:ascii="Times New Roman" w:hAnsi="Times New Roman" w:cs="Times New Roman"/>
          <w:sz w:val="26"/>
          <w:szCs w:val="26"/>
        </w:rPr>
        <w:br/>
        <w:t>на оплату труда осуществляется с учетом установленного размера указанных выплат.</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26. Расчет расходов на выплаты по социальному обеспечению и иным выплатам населению, не связанным с выплатами работникам, возникающими </w:t>
      </w:r>
      <w:r>
        <w:rPr>
          <w:rFonts w:ascii="Times New Roman" w:hAnsi="Times New Roman" w:cs="Times New Roman"/>
          <w:sz w:val="26"/>
          <w:szCs w:val="26"/>
        </w:rPr>
        <w:br/>
        <w:t>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числе к памятным датам, профессиональным праздникам, осуществляется с учетом количества планируемых выплат (количества получателей выплат и периода осуществления выплаты) в год и их размера.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27. Расчет расходов на уплату налога на имущество организации, земельного налога, водного налога, транспортного налога формируется с 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законодательством Российской Федерации о налогах и сборах.</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28. Расчет расходов на уплату прочих налогов и сборов, других платежей, являющихся в соответствии с бюджетным законодательством Российской Федерации доходами соответствующего бюджета, осуществляется с учетом вида платежа, порядка их расчета, порядка и сроков уплаты по каждому виду платежа.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29. Расчет расходов на безвозмездные перечисления организациям </w:t>
      </w:r>
      <w:r>
        <w:rPr>
          <w:rFonts w:ascii="Times New Roman" w:hAnsi="Times New Roman" w:cs="Times New Roman"/>
          <w:sz w:val="26"/>
          <w:szCs w:val="26"/>
        </w:rPr>
        <w:br/>
        <w:t>и физическим лицам осуществляется с учетом количества планируемых безвозмездных перечислений организациям, периодичности перечисления и их размера.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30. Расчет прочих расходов (кроме расходов на закупку товаров, работ, услуг) осуществляется по видам выплат с учетом количества планируемых выплат в год и их размера.</w:t>
      </w:r>
    </w:p>
    <w:p w:rsidR="00E03C77" w:rsidRDefault="00E03C77" w:rsidP="00E03C77">
      <w:pPr>
        <w:pStyle w:val="ConsPlusNormal"/>
        <w:ind w:firstLine="709"/>
        <w:jc w:val="both"/>
        <w:rPr>
          <w:rFonts w:ascii="Times New Roman" w:hAnsi="Times New Roman" w:cs="Times New Roman"/>
          <w:sz w:val="26"/>
          <w:szCs w:val="26"/>
        </w:rPr>
      </w:pPr>
      <w:bookmarkStart w:id="4" w:name="P171"/>
      <w:bookmarkEnd w:id="4"/>
      <w:r>
        <w:rPr>
          <w:rFonts w:ascii="Times New Roman" w:hAnsi="Times New Roman" w:cs="Times New Roman"/>
          <w:sz w:val="26"/>
          <w:szCs w:val="26"/>
        </w:rPr>
        <w:t xml:space="preserve">31. 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международных и местных телефонных соединений, </w:t>
      </w:r>
      <w:r>
        <w:rPr>
          <w:rFonts w:ascii="Times New Roman" w:hAnsi="Times New Roman" w:cs="Times New Roman"/>
          <w:sz w:val="26"/>
          <w:szCs w:val="26"/>
        </w:rPr>
        <w:lastRenderedPageBreak/>
        <w:t>а также стоимость услуг при повременной оплате услуг телефонной связи; количество пересылаемой корреспонденции, в том числе с использованием фельдъегерской и специальной связи, стоимость пересылки почтовой корреспонденции за единицу услуги, стоимость аренды интернет-канала, повременной оплаты за интернет-услуги или оплата интернет-трафика.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32. Расчет расходов на транспортные услуги осуществляется с учетом видов услуг по перевозке (транспортировке) грузов, пассажирских перевозок, количества оказываемых услуг и стоимости указанных услуг.</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33. Расчет расходов на коммунальные услуги осуществляется исходя из расходов на газоснабжение (иные виды топлива),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(в том числе с учетом применяемого одноставочного, дифференцированного по зонам суток или двуставочного тарифа на электроэнергию), расчетной потребности планового потребления услуг и затраты на транспортировку топлива (при наличии).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34. 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стоимости возмещаемых услуг (по содержанию имущества, его охране, потребляемых коммунальных услуг).</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35. 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регламентно-профилактических работ по ремонту оборудования и его обслуживанию, требований к периодичности проведения технических осмотров, требований к санитарно-гигиеническому обслуживанию, охране труда (включая уборку помещений и территории, вывоз твердых бытовых отходов, мойку, химическую чистку, дезинфекцию, дезинсекцию), а также правил его эксплуатации.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36. Расчет расходов на обязательное страхование, в том числе </w:t>
      </w:r>
      <w:r>
        <w:rPr>
          <w:rFonts w:ascii="Times New Roman" w:hAnsi="Times New Roman" w:cs="Times New Roman"/>
          <w:sz w:val="26"/>
          <w:szCs w:val="26"/>
        </w:rPr>
        <w:br/>
        <w:t xml:space="preserve">на обязательное страхование гражданской ответственности владельцев транспортных средств, страховой премии (страховых взносов) осуществляется </w:t>
      </w:r>
      <w:r>
        <w:rPr>
          <w:rFonts w:ascii="Times New Roman" w:hAnsi="Times New Roman" w:cs="Times New Roman"/>
          <w:sz w:val="26"/>
          <w:szCs w:val="26"/>
        </w:rPr>
        <w:br/>
        <w:t>с учетом количества застрахованных работников, застрахованного имущества, базовых ставок страховых тарифов и поправочных коэффициентов к ним, определяемых с учетом характера страхового риска и условий договора страхования, в том числе наличия франшизы и ее размера.</w:t>
      </w:r>
    </w:p>
    <w:p w:rsidR="00E03C77" w:rsidRDefault="00E03C77" w:rsidP="00E03C77">
      <w:pPr>
        <w:pStyle w:val="ConsPlusNormal"/>
        <w:ind w:firstLine="709"/>
        <w:jc w:val="both"/>
        <w:rPr>
          <w:rFonts w:ascii="Times New Roman" w:hAnsi="Times New Roman" w:cs="Times New Roman"/>
          <w:sz w:val="26"/>
          <w:szCs w:val="26"/>
        </w:rPr>
      </w:pPr>
      <w:bookmarkStart w:id="5" w:name="P177"/>
      <w:bookmarkEnd w:id="5"/>
      <w:r>
        <w:rPr>
          <w:rFonts w:ascii="Times New Roman" w:hAnsi="Times New Roman" w:cs="Times New Roman"/>
          <w:sz w:val="26"/>
          <w:szCs w:val="26"/>
        </w:rPr>
        <w:t xml:space="preserve">37. Расчет расходов на повышение квалификации (профессиональную переподготовку) осуществляется с учетом требований законодательства Российской Федерации к повышению квалификации, наличия профессиональных аттестатов, количества работников, направляемых на повышение квалификации, </w:t>
      </w:r>
      <w:r>
        <w:rPr>
          <w:rFonts w:ascii="Times New Roman" w:hAnsi="Times New Roman" w:cs="Times New Roman"/>
          <w:sz w:val="26"/>
          <w:szCs w:val="26"/>
        </w:rPr>
        <w:br/>
        <w:t>и цены обучения одного работника по каждому виду дополнительного профессионального образования.</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38. Расчет расходов на оплату услуг и работ (медицинских осмотров, информационных услуг, консультационных услуг, экспертных услуг, научно-исследовательских работ, типографских работ), не </w:t>
      </w:r>
      <w:r>
        <w:rPr>
          <w:rFonts w:ascii="Times New Roman" w:hAnsi="Times New Roman" w:cs="Times New Roman"/>
          <w:color w:val="000000"/>
          <w:sz w:val="26"/>
          <w:szCs w:val="26"/>
        </w:rPr>
        <w:t xml:space="preserve">указанных в </w:t>
      </w:r>
      <w:hyperlink r:id="rId14" w:anchor="P171" w:history="1">
        <w:r>
          <w:rPr>
            <w:rStyle w:val="a9"/>
            <w:rFonts w:ascii="Times New Roman" w:hAnsi="Times New Roman" w:cs="Times New Roman"/>
            <w:color w:val="000000"/>
            <w:sz w:val="26"/>
            <w:szCs w:val="26"/>
          </w:rPr>
          <w:t>пунктах 31</w:t>
        </w:r>
      </w:hyperlink>
      <w:r>
        <w:rPr>
          <w:rFonts w:ascii="Times New Roman" w:hAnsi="Times New Roman" w:cs="Times New Roman"/>
          <w:color w:val="000000"/>
          <w:sz w:val="26"/>
          <w:szCs w:val="26"/>
        </w:rPr>
        <w:t xml:space="preserve"> – </w:t>
      </w:r>
      <w:hyperlink r:id="rId15" w:anchor="P177" w:history="1">
        <w:r>
          <w:rPr>
            <w:rStyle w:val="a9"/>
            <w:rFonts w:ascii="Times New Roman" w:hAnsi="Times New Roman" w:cs="Times New Roman"/>
            <w:color w:val="000000"/>
            <w:sz w:val="26"/>
            <w:szCs w:val="26"/>
          </w:rPr>
          <w:t>37</w:t>
        </w:r>
      </w:hyperlink>
      <w:r>
        <w:rPr>
          <w:rFonts w:ascii="Times New Roman" w:hAnsi="Times New Roman" w:cs="Times New Roman"/>
          <w:color w:val="000000"/>
          <w:sz w:val="26"/>
          <w:szCs w:val="26"/>
        </w:rPr>
        <w:t xml:space="preserve"> Порядка,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w:t>
      </w:r>
      <w:r>
        <w:rPr>
          <w:rFonts w:ascii="Times New Roman" w:hAnsi="Times New Roman" w:cs="Times New Roman"/>
          <w:sz w:val="26"/>
          <w:szCs w:val="26"/>
        </w:rPr>
        <w:t>приобретаемых печатных и иных периодических изданий, определяемых с учетом специфики деятельности учреждения, предусмотренной уставом учреждения.</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39. Расчет расходов на приобретение объектов движимого имущества (в том числе </w:t>
      </w:r>
      <w:r>
        <w:rPr>
          <w:rFonts w:ascii="Times New Roman" w:hAnsi="Times New Roman" w:cs="Times New Roman"/>
          <w:sz w:val="26"/>
          <w:szCs w:val="26"/>
        </w:rPr>
        <w:lastRenderedPageBreak/>
        <w:t>оборудования, транспортных средств, мебели, инвентаря, бытовых приборов) осуществляется с учетом среднего срока эксплуатации указанного имущества, норм обеспеченности (при их наличии), потребности учреждения в таком имуществе, а также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 в том числе информации о ценах изготовителей.</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40. Расчет расходов на приобретение материальных запасов осуществляется с учетом потребности в продуктах питания, лекарственных средствах,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принадлежностях, а также наличия указанного имущества в запасе и (или) необходимости формирования экстренного (аварийного) запаса.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41. Расчеты расходов на закупку товаров, работ, услуг должны соответствовать в части планируемых к заключению контрактов (договоров):</w:t>
      </w:r>
    </w:p>
    <w:p w:rsidR="00E03C77" w:rsidRDefault="00E03C77" w:rsidP="00E03C77">
      <w:pPr>
        <w:pStyle w:val="ConsPlusNormal"/>
        <w:ind w:firstLine="709"/>
        <w:jc w:val="both"/>
        <w:rPr>
          <w:rFonts w:ascii="Times New Roman" w:hAnsi="Times New Roman" w:cs="Times New Roman"/>
          <w:color w:val="000000"/>
          <w:sz w:val="26"/>
          <w:szCs w:val="26"/>
        </w:rPr>
      </w:pPr>
      <w:r>
        <w:rPr>
          <w:rFonts w:ascii="Times New Roman" w:hAnsi="Times New Roman" w:cs="Times New Roman"/>
          <w:sz w:val="26"/>
          <w:szCs w:val="26"/>
        </w:rPr>
        <w:t xml:space="preserve">показателям плана – графика закупок товаров, работ, услуг для обеспечения муниципальных нужд, формируемого в соответствии с требованиями законодательства Российской Федерации о контрактной системе в сфере закупок товаров, работ, для обеспечения муниципальных нужд, в случае осуществления закупок в соответствии с </w:t>
      </w:r>
      <w:r>
        <w:rPr>
          <w:rFonts w:ascii="Times New Roman" w:hAnsi="Times New Roman" w:cs="Times New Roman"/>
          <w:color w:val="000000"/>
          <w:sz w:val="26"/>
          <w:szCs w:val="26"/>
        </w:rPr>
        <w:t xml:space="preserve">Федеральным </w:t>
      </w:r>
      <w:hyperlink r:id="rId16" w:history="1">
        <w:r>
          <w:rPr>
            <w:rStyle w:val="a9"/>
            <w:rFonts w:ascii="Times New Roman" w:hAnsi="Times New Roman" w:cs="Times New Roman"/>
            <w:color w:val="000000"/>
            <w:sz w:val="26"/>
            <w:szCs w:val="26"/>
          </w:rPr>
          <w:t>законом</w:t>
        </w:r>
      </w:hyperlink>
      <w:r>
        <w:rPr>
          <w:rFonts w:ascii="Times New Roman" w:hAnsi="Times New Roman" w:cs="Times New Roman"/>
          <w:color w:val="000000"/>
          <w:sz w:val="26"/>
          <w:szCs w:val="26"/>
        </w:rPr>
        <w:t xml:space="preserve"> от 5 апреля 2013 года № 44-ФЗ «О контрактной системе в сфере закупок товаров, работ, услуг для обеспечения муниципальных нужд»;</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color w:val="000000"/>
          <w:sz w:val="26"/>
          <w:szCs w:val="26"/>
        </w:rPr>
        <w:t xml:space="preserve">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 в отношении закупок, подлежащих включению в указанный план закупок в соответствии с Федеральным </w:t>
      </w:r>
      <w:hyperlink r:id="rId17" w:history="1">
        <w:r>
          <w:rPr>
            <w:rStyle w:val="a9"/>
            <w:rFonts w:ascii="Times New Roman" w:hAnsi="Times New Roman" w:cs="Times New Roman"/>
            <w:color w:val="000000"/>
            <w:sz w:val="26"/>
            <w:szCs w:val="26"/>
          </w:rPr>
          <w:t>законом</w:t>
        </w:r>
      </w:hyperlink>
      <w:r>
        <w:rPr>
          <w:rFonts w:ascii="Times New Roman" w:hAnsi="Times New Roman" w:cs="Times New Roman"/>
          <w:color w:val="000000"/>
          <w:sz w:val="26"/>
          <w:szCs w:val="26"/>
        </w:rPr>
        <w:t xml:space="preserve"> от 18 июля 2011 года № 223-ФЗ «О закупках товаров, работ, услуг отдельными видами юридических лиц»</w:t>
      </w:r>
      <w:r>
        <w:rPr>
          <w:rFonts w:ascii="Times New Roman" w:hAnsi="Times New Roman" w:cs="Times New Roman"/>
          <w:sz w:val="26"/>
          <w:szCs w:val="26"/>
        </w:rPr>
        <w:t>.</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42. Расчет расходов на осуществление капитальных вложений производится по каждому объекту капитального строительства или объекта недвижимого имущества:</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целях капитального строительства объектов недвижимого имущества (реконструкции, в том числе с элементами реставрации, технического перевооружения) осуществляется с учетом сметной стоимости объектов капитального строительства, рассчитываемой в соответствии с законодательством о градостроительной деятельности Российской Федерации;</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целях приобретения объектов недвижимого имущества осуществляется с учетом стоимости приобретения объектов недвижимого имущества, определяемой в соответствии с законодательством Российской Федерации, регулирующим оценочную деятельность в Российской Федерации.</w:t>
      </w:r>
    </w:p>
    <w:p w:rsidR="00E03C77" w:rsidRDefault="00E03C77" w:rsidP="00E03C77">
      <w:pPr>
        <w:pStyle w:val="ConsPlusNormal"/>
        <w:ind w:firstLine="709"/>
        <w:jc w:val="both"/>
        <w:rPr>
          <w:rFonts w:ascii="Times New Roman" w:hAnsi="Times New Roman" w:cs="Times New Roman"/>
          <w:color w:val="000000"/>
          <w:sz w:val="26"/>
          <w:szCs w:val="26"/>
        </w:rPr>
      </w:pPr>
      <w:r>
        <w:rPr>
          <w:rFonts w:ascii="Times New Roman" w:hAnsi="Times New Roman" w:cs="Times New Roman"/>
          <w:sz w:val="26"/>
          <w:szCs w:val="26"/>
        </w:rPr>
        <w:t xml:space="preserve">43. Расчеты расходов, связанных с выполнением учреждением муниципального задания, могут осуществляться с превышением нормативных затрат, определенных в порядке, установленном Правительством Российской Федерации в </w:t>
      </w:r>
      <w:r>
        <w:rPr>
          <w:rFonts w:ascii="Times New Roman" w:hAnsi="Times New Roman" w:cs="Times New Roman"/>
          <w:color w:val="000000"/>
          <w:sz w:val="26"/>
          <w:szCs w:val="26"/>
        </w:rPr>
        <w:t xml:space="preserve">соответствии с </w:t>
      </w:r>
      <w:hyperlink r:id="rId18" w:history="1">
        <w:r>
          <w:rPr>
            <w:rStyle w:val="a9"/>
            <w:rFonts w:ascii="Times New Roman" w:hAnsi="Times New Roman" w:cs="Times New Roman"/>
            <w:color w:val="000000"/>
            <w:sz w:val="26"/>
            <w:szCs w:val="26"/>
          </w:rPr>
          <w:t>абзацем первым пункта 4 статьи 69.2</w:t>
        </w:r>
      </w:hyperlink>
      <w:r>
        <w:rPr>
          <w:rFonts w:ascii="Times New Roman" w:hAnsi="Times New Roman" w:cs="Times New Roman"/>
          <w:color w:val="000000"/>
          <w:sz w:val="26"/>
          <w:szCs w:val="26"/>
        </w:rPr>
        <w:t xml:space="preserve"> Бюджетного кодекса Российской Федерации, в пределах общего объема средств субсидии на финансовое обеспечение выполнения муниципального задания.</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44. Расчет выплат в целях предоставления грантов, безвозмездных перечислений осуществляется в соответствии с нормативными правовыми актами Российской Федерации, устанавливающими соответствующие выплаты и их размер.</w:t>
      </w:r>
    </w:p>
    <w:p w:rsidR="00E03C77" w:rsidRDefault="00E03C77" w:rsidP="00E03C7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45. В случае, если учреждением не планируется получать отдельные доходы и осуществлять отдельные расходы, то обоснования (расчеты) плановых показателей по </w:t>
      </w:r>
      <w:r>
        <w:rPr>
          <w:rFonts w:ascii="Times New Roman" w:hAnsi="Times New Roman" w:cs="Times New Roman"/>
          <w:sz w:val="26"/>
          <w:szCs w:val="26"/>
        </w:rPr>
        <w:lastRenderedPageBreak/>
        <w:t>указанным доходам и расходам не формируются.</w:t>
      </w:r>
    </w:p>
    <w:p w:rsidR="00E03C77" w:rsidRDefault="00E03C77" w:rsidP="00E03C77">
      <w:pPr>
        <w:pStyle w:val="ConsPlusNormal"/>
        <w:jc w:val="both"/>
        <w:rPr>
          <w:rFonts w:ascii="Times New Roman" w:hAnsi="Times New Roman" w:cs="Times New Roman"/>
          <w:sz w:val="26"/>
          <w:szCs w:val="26"/>
        </w:rPr>
      </w:pPr>
    </w:p>
    <w:p w:rsidR="00E03C77" w:rsidRDefault="00E03C77" w:rsidP="00E03C77">
      <w:pPr>
        <w:pStyle w:val="ConsPlusNormal"/>
        <w:jc w:val="center"/>
        <w:rPr>
          <w:rFonts w:ascii="Times New Roman" w:hAnsi="Times New Roman" w:cs="Times New Roman"/>
          <w:b/>
          <w:sz w:val="26"/>
          <w:szCs w:val="26"/>
        </w:rPr>
      </w:pPr>
      <w:r>
        <w:rPr>
          <w:rFonts w:ascii="Times New Roman" w:hAnsi="Times New Roman" w:cs="Times New Roman"/>
          <w:b/>
          <w:sz w:val="26"/>
          <w:szCs w:val="26"/>
        </w:rPr>
        <w:t>IV. Требования к утверждению Плана</w:t>
      </w:r>
    </w:p>
    <w:p w:rsidR="00E03C77" w:rsidRDefault="00E03C77" w:rsidP="00E03C77">
      <w:pPr>
        <w:pStyle w:val="ConsPlusNormal"/>
        <w:jc w:val="both"/>
        <w:rPr>
          <w:rFonts w:ascii="Times New Roman" w:hAnsi="Times New Roman" w:cs="Times New Roman"/>
          <w:sz w:val="26"/>
          <w:szCs w:val="26"/>
        </w:rPr>
      </w:pPr>
    </w:p>
    <w:p w:rsidR="00E03C77" w:rsidRDefault="00E03C77" w:rsidP="00E03C77">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 xml:space="preserve">46. После утверждения в установленном порядке решения о бюджете План при необходимости уточняется учреждением, не позднее 15 дней после официального опубликования решения о бюджете направляется на утверждение руководителем или учредителем. </w:t>
      </w:r>
    </w:p>
    <w:p w:rsidR="00E03C77" w:rsidRDefault="00E03C77" w:rsidP="00E03C77">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Уточнение показателей Плана, связанных с выполнением муниципального задания, осуществляется с учетом показателей утвержденного муниципального задания и размера субсидии на выполнение муниципального задания.</w:t>
      </w:r>
    </w:p>
    <w:p w:rsidR="00E03C77" w:rsidRDefault="00E03C77" w:rsidP="00E03C77">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47. План подписывается должностными лицами, ответственными за содержащиеся в Плане данные – руководителем учреждения, руководителем финансово-экономической службы учреждения, главным бухгалтером учреждения и исполнителем документа.</w:t>
      </w:r>
    </w:p>
    <w:p w:rsidR="00E03C77" w:rsidRDefault="00E03C77" w:rsidP="00E03C77">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48. В целях внесения изменений в План составляется новый План, показатели которого не должны вступать в противоречие в части кассовых операций по выплатам, проведенным до внесения изменения в План, а также с показателями планов закупок.</w:t>
      </w:r>
    </w:p>
    <w:p w:rsidR="00E03C77" w:rsidRDefault="00E03C77" w:rsidP="00E03C77">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 xml:space="preserve">49. План муниципального бюджетного учреждения (План с учетом изменений) утверждается Администрацией. </w:t>
      </w:r>
    </w:p>
    <w:p w:rsidR="00E03C77" w:rsidRDefault="00E03C77" w:rsidP="00E03C77">
      <w:pPr>
        <w:jc w:val="center"/>
      </w:pPr>
    </w:p>
    <w:p w:rsidR="00E03C77" w:rsidRDefault="00E03C77" w:rsidP="00E03C77">
      <w:pPr>
        <w:sectPr w:rsidR="00E03C77">
          <w:pgSz w:w="11907" w:h="16840"/>
          <w:pgMar w:top="1134" w:right="567" w:bottom="1134" w:left="1134" w:header="720" w:footer="720" w:gutter="0"/>
          <w:pgNumType w:start="1"/>
          <w:cols w:space="720"/>
        </w:sectPr>
      </w:pPr>
    </w:p>
    <w:p w:rsidR="00E03C77" w:rsidRDefault="00E03C77" w:rsidP="00E03C77">
      <w:pPr>
        <w:pStyle w:val="ConsPlusNormal"/>
        <w:ind w:left="10773"/>
        <w:rPr>
          <w:rFonts w:ascii="Liberation Serif" w:hAnsi="Liberation Serif" w:cs="Liberation Serif"/>
          <w:color w:val="000000"/>
        </w:rPr>
      </w:pPr>
      <w:r>
        <w:rPr>
          <w:rFonts w:ascii="Liberation Serif" w:hAnsi="Liberation Serif" w:cs="Liberation Serif"/>
          <w:color w:val="000000"/>
        </w:rPr>
        <w:lastRenderedPageBreak/>
        <w:t>Приложение № 1</w:t>
      </w:r>
    </w:p>
    <w:p w:rsidR="00E03C77" w:rsidRDefault="00E03C77" w:rsidP="00E03C77">
      <w:pPr>
        <w:pStyle w:val="ConsPlusNormal"/>
        <w:ind w:left="10773"/>
        <w:rPr>
          <w:rFonts w:ascii="Liberation Serif" w:hAnsi="Liberation Serif" w:cs="Liberation Serif"/>
          <w:color w:val="000000"/>
        </w:rPr>
      </w:pPr>
      <w:r>
        <w:rPr>
          <w:rFonts w:ascii="Liberation Serif" w:hAnsi="Liberation Serif" w:cs="Liberation Serif"/>
          <w:color w:val="000000"/>
        </w:rPr>
        <w:t>к Порядку составления и ведения планов финансово-хоз</w:t>
      </w:r>
      <w:r>
        <w:rPr>
          <w:rFonts w:ascii="Liberation Serif" w:hAnsi="Liberation Serif" w:cs="Liberation Serif"/>
          <w:color w:val="000000"/>
        </w:rPr>
        <w:lastRenderedPageBreak/>
        <w:t>яйственной</w:t>
      </w:r>
    </w:p>
    <w:p w:rsidR="00E03C77" w:rsidRDefault="00E03C77" w:rsidP="00E03C77">
      <w:pPr>
        <w:pStyle w:val="ConsPlusNormal"/>
        <w:ind w:left="10773"/>
        <w:rPr>
          <w:rFonts w:ascii="Liberation Serif" w:hAnsi="Liberation Serif" w:cs="Liberation Serif"/>
          <w:color w:val="000000"/>
        </w:rPr>
      </w:pPr>
      <w:r>
        <w:rPr>
          <w:rFonts w:ascii="Liberation Serif" w:hAnsi="Liberation Serif" w:cs="Liberation Serif"/>
          <w:color w:val="000000"/>
        </w:rPr>
        <w:t>деятельности муниципальных бюджетных и автономных учрежд</w:t>
      </w:r>
      <w:r>
        <w:rPr>
          <w:rFonts w:ascii="Liberation Serif" w:hAnsi="Liberation Serif" w:cs="Liberation Serif"/>
          <w:color w:val="000000"/>
        </w:rPr>
        <w:lastRenderedPageBreak/>
        <w:t>ений</w:t>
      </w:r>
    </w:p>
    <w:p w:rsidR="00E03C77" w:rsidRDefault="00E03C77" w:rsidP="00E03C77">
      <w:pPr>
        <w:pStyle w:val="ConsPlusNormal"/>
        <w:ind w:left="10773"/>
        <w:rPr>
          <w:rFonts w:ascii="Liberation Serif" w:hAnsi="Liberation Serif" w:cs="Liberation Serif"/>
          <w:color w:val="000000"/>
        </w:rPr>
      </w:pPr>
    </w:p>
    <w:p w:rsidR="00E03C77" w:rsidRDefault="00E03C77" w:rsidP="00E03C77">
      <w:pPr>
        <w:pStyle w:val="ConsPlusNormal"/>
        <w:ind w:left="10773"/>
        <w:rPr>
          <w:rFonts w:ascii="Liberation Serif" w:hAnsi="Liberation Serif" w:cs="Liberation Serif"/>
          <w:color w:val="000000"/>
          <w:sz w:val="16"/>
        </w:rPr>
      </w:pPr>
    </w:p>
    <w:tbl>
      <w:tblPr>
        <w:tblW w:w="14899" w:type="dxa"/>
        <w:tblInd w:w="93" w:type="dxa"/>
        <w:tblLook w:val="00A0"/>
      </w:tblPr>
      <w:tblGrid>
        <w:gridCol w:w="12631"/>
        <w:gridCol w:w="2268"/>
      </w:tblGrid>
      <w:tr w:rsidR="00E03C77" w:rsidTr="00E03C77">
        <w:trPr>
          <w:trHeight w:val="227"/>
        </w:trPr>
        <w:tc>
          <w:tcPr>
            <w:tcW w:w="14899" w:type="dxa"/>
            <w:gridSpan w:val="2"/>
            <w:noWrap/>
            <w:hideMark/>
          </w:tcPr>
          <w:p w:rsidR="00E03C77" w:rsidRDefault="00E03C77">
            <w:pPr>
              <w:ind w:left="10680"/>
              <w:rPr>
                <w:rFonts w:ascii="Liberation Serif" w:hAnsi="Liberation Serif" w:cs="Liberation Serif"/>
                <w:color w:val="000000"/>
                <w:sz w:val="20"/>
                <w:szCs w:val="20"/>
              </w:rPr>
            </w:pPr>
            <w:r>
              <w:rPr>
                <w:rFonts w:ascii="Liberation Serif" w:hAnsi="Liberation Serif" w:cs="Liberation Serif"/>
                <w:color w:val="000000"/>
                <w:sz w:val="20"/>
                <w:szCs w:val="20"/>
              </w:rPr>
              <w:t>УТВЕРЖДАЮ</w:t>
            </w:r>
          </w:p>
        </w:tc>
      </w:tr>
      <w:tr w:rsidR="00E03C77" w:rsidTr="00E03C77">
        <w:trPr>
          <w:trHeight w:val="264"/>
        </w:trPr>
        <w:tc>
          <w:tcPr>
            <w:tcW w:w="14899" w:type="dxa"/>
            <w:gridSpan w:val="2"/>
            <w:noWrap/>
            <w:hideMark/>
          </w:tcPr>
          <w:p w:rsidR="00E03C77" w:rsidRDefault="00E03C77">
            <w:pPr>
              <w:ind w:left="10680"/>
              <w:rPr>
                <w:rFonts w:ascii="Liberation Serif" w:hAnsi="Liberation Serif" w:cs="Liberation Serif"/>
                <w:color w:val="000000"/>
                <w:sz w:val="20"/>
                <w:szCs w:val="20"/>
              </w:rPr>
            </w:pPr>
            <w:r>
              <w:rPr>
                <w:rFonts w:ascii="Liberation Serif" w:hAnsi="Liberation Serif" w:cs="Liberation Serif"/>
                <w:color w:val="000000"/>
                <w:sz w:val="20"/>
                <w:szCs w:val="20"/>
              </w:rPr>
              <w:t>________________________________</w:t>
            </w:r>
          </w:p>
        </w:tc>
      </w:tr>
      <w:tr w:rsidR="00E03C77" w:rsidTr="00E03C77">
        <w:trPr>
          <w:trHeight w:val="264"/>
        </w:trPr>
        <w:tc>
          <w:tcPr>
            <w:tcW w:w="14899" w:type="dxa"/>
            <w:gridSpan w:val="2"/>
            <w:noWrap/>
            <w:hideMark/>
          </w:tcPr>
          <w:p w:rsidR="00E03C77" w:rsidRDefault="00E03C77">
            <w:pPr>
              <w:ind w:left="10680"/>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(наименование должности</w:t>
            </w:r>
          </w:p>
          <w:p w:rsidR="00E03C77" w:rsidRDefault="00E03C77">
            <w:pPr>
              <w:ind w:left="10680"/>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уполномоченного лица, </w:t>
            </w:r>
          </w:p>
          <w:p w:rsidR="00E03C77" w:rsidRDefault="00E03C77">
            <w:pPr>
              <w:ind w:left="10680"/>
              <w:rPr>
                <w:rFonts w:ascii="Liberation Serif" w:hAnsi="Liberation Serif" w:cs="Liberation Serif"/>
                <w:color w:val="000000"/>
                <w:sz w:val="20"/>
                <w:szCs w:val="20"/>
              </w:rPr>
            </w:pPr>
            <w:r>
              <w:rPr>
                <w:rFonts w:ascii="Liberation Serif" w:hAnsi="Liberation Serif" w:cs="Liberation Serif"/>
                <w:color w:val="000000"/>
                <w:sz w:val="20"/>
                <w:szCs w:val="20"/>
              </w:rPr>
              <w:t>утверждающего документ)</w:t>
            </w:r>
          </w:p>
        </w:tc>
      </w:tr>
      <w:tr w:rsidR="00E03C77" w:rsidTr="00E03C77">
        <w:trPr>
          <w:trHeight w:val="345"/>
        </w:trPr>
        <w:tc>
          <w:tcPr>
            <w:tcW w:w="14899" w:type="dxa"/>
            <w:gridSpan w:val="2"/>
            <w:hideMark/>
          </w:tcPr>
          <w:p w:rsidR="00E03C77" w:rsidRDefault="00E03C77">
            <w:pPr>
              <w:ind w:left="10680"/>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____________ _____________________ </w:t>
            </w:r>
          </w:p>
        </w:tc>
      </w:tr>
      <w:tr w:rsidR="00E03C77" w:rsidTr="00E03C77">
        <w:trPr>
          <w:trHeight w:val="264"/>
        </w:trPr>
        <w:tc>
          <w:tcPr>
            <w:tcW w:w="14899" w:type="dxa"/>
            <w:gridSpan w:val="2"/>
            <w:noWrap/>
            <w:hideMark/>
          </w:tcPr>
          <w:p w:rsidR="00E03C77" w:rsidRDefault="00E03C77">
            <w:pPr>
              <w:ind w:left="10680"/>
              <w:rPr>
                <w:rFonts w:ascii="Liberation Serif" w:hAnsi="Liberation Serif" w:cs="Liberation Serif"/>
                <w:color w:val="000000"/>
                <w:sz w:val="20"/>
                <w:szCs w:val="20"/>
              </w:rPr>
            </w:pPr>
            <w:r>
              <w:rPr>
                <w:rFonts w:ascii="Liberation Serif" w:hAnsi="Liberation Serif" w:cs="Liberation Serif"/>
                <w:color w:val="000000"/>
                <w:sz w:val="20"/>
                <w:szCs w:val="20"/>
              </w:rPr>
              <w:t>(подпись)     (расшифровка подписи)</w:t>
            </w:r>
          </w:p>
        </w:tc>
      </w:tr>
      <w:tr w:rsidR="00E03C77" w:rsidTr="00E03C77">
        <w:trPr>
          <w:trHeight w:val="264"/>
        </w:trPr>
        <w:tc>
          <w:tcPr>
            <w:tcW w:w="14899" w:type="dxa"/>
            <w:gridSpan w:val="2"/>
            <w:noWrap/>
            <w:hideMark/>
          </w:tcPr>
          <w:p w:rsidR="00E03C77" w:rsidRDefault="00E03C77">
            <w:pPr>
              <w:ind w:left="10680"/>
              <w:rPr>
                <w:rFonts w:ascii="Liberation Serif" w:hAnsi="Liberation Serif" w:cs="Liberation Serif"/>
                <w:color w:val="000000"/>
                <w:sz w:val="20"/>
                <w:szCs w:val="20"/>
              </w:rPr>
            </w:pPr>
            <w:r>
              <w:rPr>
                <w:rFonts w:ascii="Liberation Serif" w:hAnsi="Liberation Serif" w:cs="Liberation Serif"/>
                <w:color w:val="000000"/>
                <w:sz w:val="20"/>
                <w:szCs w:val="20"/>
              </w:rPr>
              <w:t>"_____"   __________________г.</w:t>
            </w:r>
          </w:p>
        </w:tc>
      </w:tr>
      <w:tr w:rsidR="00E03C77" w:rsidTr="00E03C77">
        <w:trPr>
          <w:trHeight w:val="312"/>
        </w:trPr>
        <w:tc>
          <w:tcPr>
            <w:tcW w:w="14899" w:type="dxa"/>
            <w:gridSpan w:val="2"/>
            <w:noWrap/>
          </w:tcPr>
          <w:p w:rsidR="00E03C77" w:rsidRDefault="00E03C77">
            <w:pPr>
              <w:ind w:right="-529"/>
              <w:jc w:val="right"/>
              <w:rPr>
                <w:rFonts w:ascii="Liberation Serif" w:hAnsi="Liberation Serif" w:cs="Liberation Serif"/>
                <w:color w:val="000000"/>
                <w:sz w:val="20"/>
                <w:szCs w:val="20"/>
              </w:rPr>
            </w:pPr>
          </w:p>
        </w:tc>
      </w:tr>
      <w:tr w:rsidR="00E03C77" w:rsidTr="00E03C77">
        <w:trPr>
          <w:trHeight w:val="170"/>
        </w:trPr>
        <w:tc>
          <w:tcPr>
            <w:tcW w:w="12631" w:type="dxa"/>
            <w:noWrap/>
          </w:tcPr>
          <w:p w:rsidR="00E03C77" w:rsidRDefault="00E03C77">
            <w:pPr>
              <w:rPr>
                <w:rFonts w:ascii="Liberation Serif" w:hAnsi="Liberation Serif" w:cs="Liberation Serif"/>
                <w:color w:val="000000"/>
                <w:sz w:val="12"/>
                <w:szCs w:val="20"/>
              </w:rPr>
            </w:pPr>
          </w:p>
        </w:tc>
        <w:tc>
          <w:tcPr>
            <w:tcW w:w="2268" w:type="dxa"/>
            <w:noWrap/>
          </w:tcPr>
          <w:p w:rsidR="00E03C77" w:rsidRDefault="00E03C77">
            <w:pPr>
              <w:rPr>
                <w:rFonts w:ascii="Liberation Serif" w:hAnsi="Liberation Serif" w:cs="Liberation Serif"/>
                <w:color w:val="000000"/>
                <w:sz w:val="20"/>
                <w:szCs w:val="20"/>
              </w:rPr>
            </w:pPr>
          </w:p>
        </w:tc>
      </w:tr>
      <w:tr w:rsidR="00E03C77" w:rsidTr="00E03C77">
        <w:trPr>
          <w:trHeight w:val="283"/>
        </w:trPr>
        <w:tc>
          <w:tcPr>
            <w:tcW w:w="12631" w:type="dxa"/>
            <w:noWrap/>
            <w:hideMark/>
          </w:tcPr>
          <w:p w:rsidR="00E03C77" w:rsidRDefault="00E03C77">
            <w:pPr>
              <w:jc w:val="center"/>
              <w:rPr>
                <w:rFonts w:ascii="Liberation Serif" w:hAnsi="Liberation Serif" w:cs="Liberation Serif"/>
                <w:bCs/>
                <w:color w:val="000000"/>
                <w:sz w:val="20"/>
                <w:szCs w:val="20"/>
              </w:rPr>
            </w:pPr>
            <w:r>
              <w:rPr>
                <w:rFonts w:ascii="Liberation Serif" w:hAnsi="Liberation Serif" w:cs="Liberation Serif"/>
                <w:bCs/>
                <w:color w:val="000000"/>
                <w:sz w:val="20"/>
                <w:szCs w:val="20"/>
              </w:rPr>
              <w:t>План</w:t>
            </w:r>
          </w:p>
        </w:tc>
        <w:tc>
          <w:tcPr>
            <w:tcW w:w="2268" w:type="dxa"/>
            <w:noWrap/>
          </w:tcPr>
          <w:p w:rsidR="00E03C77" w:rsidRDefault="00E03C77">
            <w:pPr>
              <w:rPr>
                <w:rFonts w:ascii="Liberation Serif" w:hAnsi="Liberation Serif" w:cs="Liberation Serif"/>
                <w:color w:val="000000"/>
                <w:sz w:val="20"/>
                <w:szCs w:val="20"/>
              </w:rPr>
            </w:pPr>
          </w:p>
        </w:tc>
      </w:tr>
      <w:tr w:rsidR="00E03C77" w:rsidTr="00E03C77">
        <w:trPr>
          <w:trHeight w:val="283"/>
        </w:trPr>
        <w:tc>
          <w:tcPr>
            <w:tcW w:w="12631" w:type="dxa"/>
            <w:noWrap/>
            <w:hideMark/>
          </w:tcPr>
          <w:p w:rsidR="00E03C77" w:rsidRDefault="00E03C77">
            <w:pPr>
              <w:jc w:val="center"/>
              <w:rPr>
                <w:rFonts w:ascii="Liberation Serif" w:hAnsi="Liberation Serif" w:cs="Liberation Serif"/>
                <w:bCs/>
                <w:color w:val="000000"/>
                <w:sz w:val="20"/>
                <w:szCs w:val="20"/>
              </w:rPr>
            </w:pPr>
            <w:r>
              <w:rPr>
                <w:rFonts w:ascii="Liberation Serif" w:hAnsi="Liberation Serif" w:cs="Liberation Serif"/>
                <w:bCs/>
                <w:color w:val="000000"/>
                <w:sz w:val="20"/>
                <w:szCs w:val="20"/>
              </w:rPr>
              <w:t>финансово-хозяйственной деятельности на _____ год</w:t>
            </w:r>
          </w:p>
        </w:tc>
        <w:tc>
          <w:tcPr>
            <w:tcW w:w="2268" w:type="dxa"/>
            <w:noWrap/>
          </w:tcPr>
          <w:p w:rsidR="00E03C77" w:rsidRDefault="00E03C77">
            <w:pPr>
              <w:rPr>
                <w:rFonts w:ascii="Liberation Serif" w:hAnsi="Liberation Serif" w:cs="Liberation Serif"/>
                <w:color w:val="000000"/>
                <w:sz w:val="20"/>
                <w:szCs w:val="20"/>
              </w:rPr>
            </w:pPr>
          </w:p>
        </w:tc>
      </w:tr>
      <w:tr w:rsidR="00E03C77" w:rsidTr="00E03C77">
        <w:trPr>
          <w:trHeight w:val="113"/>
        </w:trPr>
        <w:tc>
          <w:tcPr>
            <w:tcW w:w="12631" w:type="dxa"/>
            <w:noWrap/>
          </w:tcPr>
          <w:p w:rsidR="00E03C77" w:rsidRDefault="00E03C77">
            <w:pPr>
              <w:jc w:val="center"/>
              <w:rPr>
                <w:rFonts w:ascii="Liberation Serif" w:hAnsi="Liberation Serif" w:cs="Liberation Serif"/>
                <w:color w:val="000000"/>
                <w:sz w:val="10"/>
                <w:szCs w:val="20"/>
              </w:rPr>
            </w:pPr>
          </w:p>
        </w:tc>
        <w:tc>
          <w:tcPr>
            <w:tcW w:w="2268" w:type="dxa"/>
            <w:noWrap/>
          </w:tcPr>
          <w:p w:rsidR="00E03C77" w:rsidRDefault="00E03C77">
            <w:pPr>
              <w:jc w:val="center"/>
              <w:rPr>
                <w:rFonts w:ascii="Liberation Serif" w:hAnsi="Liberation Serif" w:cs="Liberation Serif"/>
                <w:color w:val="000000"/>
                <w:sz w:val="20"/>
                <w:szCs w:val="20"/>
              </w:rPr>
            </w:pPr>
          </w:p>
        </w:tc>
      </w:tr>
      <w:tr w:rsidR="00E03C77" w:rsidTr="00E03C77">
        <w:trPr>
          <w:trHeight w:val="312"/>
        </w:trPr>
        <w:tc>
          <w:tcPr>
            <w:tcW w:w="12631" w:type="dxa"/>
            <w:noWrap/>
            <w:hideMark/>
          </w:tcPr>
          <w:p w:rsidR="00E03C77" w:rsidRDefault="00E03C77">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"____"    _____________________ 20    г. &lt;1&gt;</w:t>
            </w:r>
          </w:p>
        </w:tc>
        <w:tc>
          <w:tcPr>
            <w:tcW w:w="2268" w:type="dxa"/>
            <w:noWrap/>
            <w:hideMark/>
          </w:tcPr>
          <w:p w:rsidR="00E03C77" w:rsidRDefault="00E03C77">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КОДЫ</w:t>
            </w:r>
          </w:p>
        </w:tc>
      </w:tr>
      <w:tr w:rsidR="00E03C77" w:rsidTr="00E03C77">
        <w:trPr>
          <w:trHeight w:val="264"/>
        </w:trPr>
        <w:tc>
          <w:tcPr>
            <w:tcW w:w="12631" w:type="dxa"/>
            <w:noWrap/>
            <w:hideMark/>
          </w:tcPr>
          <w:p w:rsidR="00E03C77" w:rsidRDefault="00E03C77">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Дата</w:t>
            </w:r>
          </w:p>
        </w:tc>
        <w:tc>
          <w:tcPr>
            <w:tcW w:w="2268" w:type="dxa"/>
            <w:noWrap/>
          </w:tcPr>
          <w:p w:rsidR="00E03C77" w:rsidRDefault="00E03C77">
            <w:pPr>
              <w:jc w:val="center"/>
              <w:rPr>
                <w:rFonts w:ascii="Liberation Serif" w:hAnsi="Liberation Serif" w:cs="Liberation Serif"/>
                <w:color w:val="000000"/>
                <w:sz w:val="20"/>
                <w:szCs w:val="20"/>
              </w:rPr>
            </w:pPr>
          </w:p>
        </w:tc>
      </w:tr>
      <w:tr w:rsidR="00E03C77" w:rsidTr="00E03C77">
        <w:trPr>
          <w:trHeight w:val="264"/>
        </w:trPr>
        <w:tc>
          <w:tcPr>
            <w:tcW w:w="12631" w:type="dxa"/>
            <w:noWrap/>
          </w:tcPr>
          <w:p w:rsidR="00E03C77" w:rsidRDefault="00E03C77">
            <w:pPr>
              <w:jc w:val="center"/>
              <w:rPr>
                <w:rFonts w:ascii="Liberation Serif" w:hAnsi="Liberation Serif" w:cs="Liberation Serif"/>
                <w:color w:val="000000"/>
                <w:sz w:val="12"/>
                <w:szCs w:val="20"/>
              </w:rPr>
            </w:pPr>
          </w:p>
        </w:tc>
        <w:tc>
          <w:tcPr>
            <w:tcW w:w="2268" w:type="dxa"/>
            <w:noWrap/>
          </w:tcPr>
          <w:p w:rsidR="00E03C77" w:rsidRDefault="00E03C77">
            <w:pPr>
              <w:jc w:val="center"/>
              <w:rPr>
                <w:rFonts w:ascii="Liberation Serif" w:hAnsi="Liberation Serif" w:cs="Liberation Serif"/>
                <w:color w:val="000000"/>
                <w:sz w:val="20"/>
                <w:szCs w:val="20"/>
              </w:rPr>
            </w:pPr>
          </w:p>
        </w:tc>
      </w:tr>
      <w:tr w:rsidR="00E03C77" w:rsidTr="00E03C77">
        <w:trPr>
          <w:trHeight w:val="264"/>
        </w:trPr>
        <w:tc>
          <w:tcPr>
            <w:tcW w:w="12631" w:type="dxa"/>
            <w:noWrap/>
            <w:hideMark/>
          </w:tcPr>
          <w:p w:rsidR="00E03C77" w:rsidRDefault="00E03C77">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По Сводному реестру</w:t>
            </w:r>
          </w:p>
        </w:tc>
        <w:tc>
          <w:tcPr>
            <w:tcW w:w="2268" w:type="dxa"/>
            <w:noWrap/>
          </w:tcPr>
          <w:p w:rsidR="00E03C77" w:rsidRDefault="00E03C77">
            <w:pPr>
              <w:jc w:val="center"/>
              <w:rPr>
                <w:rFonts w:ascii="Liberation Serif" w:hAnsi="Liberation Serif" w:cs="Liberation Serif"/>
                <w:color w:val="000000"/>
                <w:sz w:val="20"/>
                <w:szCs w:val="20"/>
              </w:rPr>
            </w:pPr>
          </w:p>
        </w:tc>
      </w:tr>
      <w:tr w:rsidR="00E03C77" w:rsidTr="00E03C77">
        <w:trPr>
          <w:trHeight w:val="264"/>
        </w:trPr>
        <w:tc>
          <w:tcPr>
            <w:tcW w:w="12631" w:type="dxa"/>
            <w:noWrap/>
          </w:tcPr>
          <w:p w:rsidR="00E03C77" w:rsidRDefault="00E03C77">
            <w:pPr>
              <w:jc w:val="center"/>
              <w:rPr>
                <w:rFonts w:ascii="Liberation Serif" w:hAnsi="Liberation Serif" w:cs="Liberation Serif"/>
                <w:color w:val="000000"/>
                <w:sz w:val="10"/>
                <w:szCs w:val="20"/>
              </w:rPr>
            </w:pPr>
          </w:p>
        </w:tc>
        <w:tc>
          <w:tcPr>
            <w:tcW w:w="2268" w:type="dxa"/>
            <w:noWrap/>
          </w:tcPr>
          <w:p w:rsidR="00E03C77" w:rsidRDefault="00E03C77">
            <w:pPr>
              <w:jc w:val="center"/>
              <w:rPr>
                <w:rFonts w:ascii="Liberation Serif" w:hAnsi="Liberation Serif" w:cs="Liberation Serif"/>
                <w:color w:val="000000"/>
                <w:sz w:val="8"/>
                <w:szCs w:val="20"/>
              </w:rPr>
            </w:pPr>
          </w:p>
        </w:tc>
      </w:tr>
      <w:tr w:rsidR="00E03C77" w:rsidTr="00E03C77">
        <w:trPr>
          <w:trHeight w:val="264"/>
        </w:trPr>
        <w:tc>
          <w:tcPr>
            <w:tcW w:w="12631" w:type="dxa"/>
            <w:noWrap/>
            <w:hideMark/>
          </w:tcPr>
          <w:p w:rsidR="00E03C77" w:rsidRDefault="00E03C77">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Глава по БК</w:t>
            </w:r>
          </w:p>
        </w:tc>
        <w:tc>
          <w:tcPr>
            <w:tcW w:w="2268" w:type="dxa"/>
            <w:noWrap/>
          </w:tcPr>
          <w:p w:rsidR="00E03C77" w:rsidRDefault="00E03C77">
            <w:pPr>
              <w:jc w:val="center"/>
              <w:rPr>
                <w:rFonts w:ascii="Liberation Serif" w:hAnsi="Liberation Serif" w:cs="Liberation Serif"/>
                <w:color w:val="000000"/>
                <w:sz w:val="20"/>
                <w:szCs w:val="20"/>
              </w:rPr>
            </w:pPr>
          </w:p>
        </w:tc>
      </w:tr>
      <w:tr w:rsidR="00E03C77" w:rsidTr="00E03C77">
        <w:trPr>
          <w:trHeight w:val="339"/>
        </w:trPr>
        <w:tc>
          <w:tcPr>
            <w:tcW w:w="12631" w:type="dxa"/>
            <w:hideMark/>
          </w:tcPr>
          <w:p w:rsidR="00E03C77" w:rsidRDefault="00E03C77">
            <w:pP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Орган, осуществляющий                                                                                 </w:t>
            </w:r>
          </w:p>
          <w:p w:rsidR="00E03C77" w:rsidRDefault="00E03C77">
            <w:pP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функции и полномочия учредителя                                                                                                                                По Сводному реестру</w:t>
            </w:r>
          </w:p>
          <w:p w:rsidR="00E03C77" w:rsidRDefault="00E03C77">
            <w:pP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____________________________</w:t>
            </w:r>
          </w:p>
          <w:p w:rsidR="00E03C77" w:rsidRDefault="00E03C77">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ИНН</w:t>
            </w:r>
          </w:p>
        </w:tc>
        <w:tc>
          <w:tcPr>
            <w:tcW w:w="2268" w:type="dxa"/>
            <w:noWrap/>
          </w:tcPr>
          <w:p w:rsidR="00E03C77" w:rsidRDefault="00E03C77">
            <w:pPr>
              <w:rPr>
                <w:rFonts w:ascii="Liberation Serif" w:hAnsi="Liberation Serif" w:cs="Liberation Serif"/>
                <w:color w:val="000000"/>
                <w:sz w:val="20"/>
                <w:szCs w:val="20"/>
              </w:rPr>
            </w:pPr>
          </w:p>
        </w:tc>
      </w:tr>
      <w:tr w:rsidR="00E03C77" w:rsidTr="00E03C77">
        <w:trPr>
          <w:trHeight w:val="113"/>
        </w:trPr>
        <w:tc>
          <w:tcPr>
            <w:tcW w:w="12631" w:type="dxa"/>
            <w:noWrap/>
          </w:tcPr>
          <w:p w:rsidR="00E03C77" w:rsidRDefault="00E03C77">
            <w:pPr>
              <w:rPr>
                <w:rFonts w:ascii="Liberation Serif" w:hAnsi="Liberation Serif" w:cs="Liberation Serif"/>
                <w:color w:val="000000"/>
                <w:sz w:val="20"/>
                <w:szCs w:val="20"/>
              </w:rPr>
            </w:pPr>
          </w:p>
        </w:tc>
        <w:tc>
          <w:tcPr>
            <w:tcW w:w="2268" w:type="dxa"/>
            <w:noWrap/>
          </w:tcPr>
          <w:p w:rsidR="00E03C77" w:rsidRDefault="00E03C77">
            <w:pPr>
              <w:jc w:val="center"/>
              <w:rPr>
                <w:rFonts w:ascii="Liberation Serif" w:hAnsi="Liberation Serif" w:cs="Liberation Serif"/>
                <w:color w:val="000000"/>
                <w:sz w:val="20"/>
                <w:szCs w:val="20"/>
              </w:rPr>
            </w:pPr>
          </w:p>
        </w:tc>
      </w:tr>
      <w:tr w:rsidR="00E03C77" w:rsidTr="00E03C77">
        <w:trPr>
          <w:trHeight w:val="360"/>
        </w:trPr>
        <w:tc>
          <w:tcPr>
            <w:tcW w:w="12631" w:type="dxa"/>
            <w:noWrap/>
            <w:hideMark/>
          </w:tcPr>
          <w:p w:rsidR="00E03C77" w:rsidRDefault="00E03C77">
            <w:pP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Наименование муниципального учреждения</w:t>
            </w:r>
          </w:p>
          <w:p w:rsidR="00E03C77" w:rsidRDefault="00E03C77">
            <w:pP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_____________________________</w:t>
            </w:r>
          </w:p>
        </w:tc>
        <w:tc>
          <w:tcPr>
            <w:tcW w:w="2268" w:type="dxa"/>
            <w:noWrap/>
          </w:tcPr>
          <w:p w:rsidR="00E03C77" w:rsidRDefault="00E03C77">
            <w:pPr>
              <w:jc w:val="center"/>
              <w:rPr>
                <w:rFonts w:ascii="Liberation Serif" w:hAnsi="Liberation Serif" w:cs="Liberation Serif"/>
                <w:color w:val="000000"/>
                <w:sz w:val="20"/>
                <w:szCs w:val="20"/>
              </w:rPr>
            </w:pPr>
          </w:p>
        </w:tc>
      </w:tr>
      <w:tr w:rsidR="00E03C77" w:rsidTr="00E03C77">
        <w:trPr>
          <w:trHeight w:val="363"/>
        </w:trPr>
        <w:tc>
          <w:tcPr>
            <w:tcW w:w="12631" w:type="dxa"/>
            <w:noWrap/>
            <w:hideMark/>
          </w:tcPr>
          <w:p w:rsidR="00E03C77" w:rsidRDefault="00E03C77">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w:t>
            </w:r>
          </w:p>
          <w:p w:rsidR="00E03C77" w:rsidRDefault="00E03C77">
            <w:pP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Вид документа (первичный – «0», уточненный – «1», «2», «3», «…»)&lt;2&gt;                                                                                                                                                                                                                                            </w:t>
            </w:r>
          </w:p>
          <w:p w:rsidR="00E03C77" w:rsidRDefault="00E03C77">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_____________________________                                                                                                                                                          КПП</w:t>
            </w:r>
          </w:p>
        </w:tc>
        <w:tc>
          <w:tcPr>
            <w:tcW w:w="2268" w:type="dxa"/>
            <w:noWrap/>
          </w:tcPr>
          <w:p w:rsidR="00E03C77" w:rsidRDefault="00E03C77">
            <w:pPr>
              <w:rPr>
                <w:rFonts w:ascii="Liberation Serif" w:hAnsi="Liberation Serif" w:cs="Liberation Serif"/>
                <w:color w:val="000000"/>
                <w:sz w:val="20"/>
                <w:szCs w:val="20"/>
              </w:rPr>
            </w:pPr>
          </w:p>
        </w:tc>
      </w:tr>
      <w:tr w:rsidR="00E03C77" w:rsidTr="00E03C77">
        <w:trPr>
          <w:trHeight w:val="50"/>
        </w:trPr>
        <w:tc>
          <w:tcPr>
            <w:tcW w:w="12631" w:type="dxa"/>
            <w:noWrap/>
            <w:hideMark/>
          </w:tcPr>
          <w:p w:rsidR="00E03C77" w:rsidRDefault="00E03C77">
            <w:pPr>
              <w:jc w:val="right"/>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По ОКЕИ</w:t>
            </w:r>
          </w:p>
        </w:tc>
        <w:tc>
          <w:tcPr>
            <w:tcW w:w="2268" w:type="dxa"/>
            <w:noWrap/>
            <w:hideMark/>
          </w:tcPr>
          <w:p w:rsidR="00E03C77" w:rsidRDefault="00E03C77">
            <w:pPr>
              <w:jc w:val="center"/>
              <w:rPr>
                <w:rFonts w:ascii="Liberation Serif" w:hAnsi="Liberation Serif" w:cs="Liberation Serif"/>
                <w:color w:val="000000"/>
                <w:sz w:val="20"/>
                <w:szCs w:val="20"/>
              </w:rPr>
            </w:pPr>
            <w:r>
              <w:rPr>
                <w:rFonts w:ascii="Liberation Serif" w:hAnsi="Liberation Serif" w:cs="Liberation Serif"/>
                <w:color w:val="000000"/>
                <w:sz w:val="20"/>
                <w:szCs w:val="20"/>
              </w:rPr>
              <w:t>383</w:t>
            </w:r>
          </w:p>
        </w:tc>
      </w:tr>
      <w:tr w:rsidR="00E03C77" w:rsidTr="00E03C77">
        <w:trPr>
          <w:trHeight w:val="264"/>
        </w:trPr>
        <w:tc>
          <w:tcPr>
            <w:tcW w:w="12631" w:type="dxa"/>
            <w:noWrap/>
            <w:hideMark/>
          </w:tcPr>
          <w:p w:rsidR="00E03C77" w:rsidRDefault="00E03C77">
            <w:pPr>
              <w:rPr>
                <w:rFonts w:ascii="Liberation Serif" w:hAnsi="Liberation Serif" w:cs="Liberation Serif"/>
                <w:color w:val="000000"/>
                <w:sz w:val="20"/>
                <w:szCs w:val="20"/>
              </w:rPr>
            </w:pPr>
            <w:r>
              <w:rPr>
                <w:rFonts w:ascii="Liberation Serif" w:hAnsi="Liberation Serif" w:cs="Liberation Serif"/>
                <w:color w:val="000000"/>
                <w:sz w:val="20"/>
                <w:szCs w:val="20"/>
              </w:rPr>
              <w:t xml:space="preserve">                     Ед. измерения: руб.                                                                                                              </w:t>
            </w:r>
          </w:p>
        </w:tc>
        <w:tc>
          <w:tcPr>
            <w:tcW w:w="2268" w:type="dxa"/>
            <w:noWrap/>
          </w:tcPr>
          <w:p w:rsidR="00E03C77" w:rsidRDefault="00E03C77">
            <w:pPr>
              <w:jc w:val="center"/>
              <w:rPr>
                <w:rFonts w:ascii="Liberation Serif" w:hAnsi="Liberation Serif" w:cs="Liberation Serif"/>
                <w:color w:val="000000"/>
                <w:sz w:val="20"/>
                <w:szCs w:val="20"/>
              </w:rPr>
            </w:pPr>
          </w:p>
        </w:tc>
      </w:tr>
    </w:tbl>
    <w:p w:rsidR="00E03C77" w:rsidRDefault="00E03C77" w:rsidP="00E03C77">
      <w:pPr>
        <w:pStyle w:val="ConsPlusNormal"/>
        <w:pageBreakBefore/>
        <w:jc w:val="center"/>
        <w:rPr>
          <w:rFonts w:ascii="Liberation Serif" w:hAnsi="Liberation Serif" w:cs="Liberation Serif"/>
          <w:color w:val="000000"/>
        </w:rPr>
      </w:pPr>
      <w:r>
        <w:rPr>
          <w:rFonts w:ascii="Liberation Serif" w:hAnsi="Liberation Serif" w:cs="Liberation Serif"/>
          <w:color w:val="000000"/>
        </w:rPr>
        <w:lastRenderedPageBreak/>
        <w:t>Раздел 1. Поступления и выплаты</w:t>
      </w:r>
    </w:p>
    <w:p w:rsidR="00E03C77" w:rsidRDefault="00E03C77" w:rsidP="00E03C77">
      <w:pPr>
        <w:pStyle w:val="ConsPlusNormal"/>
        <w:jc w:val="both"/>
        <w:rPr>
          <w:rFonts w:ascii="Liberation Serif" w:hAnsi="Liberation Serif" w:cs="Liberation Serif"/>
          <w:color w:val="000000"/>
        </w:rPr>
      </w:pPr>
    </w:p>
    <w:tbl>
      <w:tblPr>
        <w:tblW w:w="5000" w:type="pct"/>
        <w:jc w:val="center"/>
        <w:tblCellMar>
          <w:top w:w="28" w:type="dxa"/>
          <w:left w:w="62" w:type="dxa"/>
          <w:bottom w:w="28" w:type="dxa"/>
          <w:right w:w="62" w:type="dxa"/>
        </w:tblCellMar>
        <w:tblLook w:val="04A0"/>
      </w:tblPr>
      <w:tblGrid>
        <w:gridCol w:w="1143"/>
        <w:gridCol w:w="454"/>
        <w:gridCol w:w="871"/>
        <w:gridCol w:w="881"/>
        <w:gridCol w:w="938"/>
        <w:gridCol w:w="938"/>
        <w:gridCol w:w="970"/>
        <w:gridCol w:w="970"/>
        <w:gridCol w:w="860"/>
        <w:gridCol w:w="772"/>
        <w:gridCol w:w="624"/>
        <w:gridCol w:w="624"/>
      </w:tblGrid>
      <w:tr w:rsidR="00E03C77" w:rsidTr="00E03C77">
        <w:trPr>
          <w:jc w:val="center"/>
        </w:trPr>
        <w:tc>
          <w:tcPr>
            <w:tcW w:w="577" w:type="pct"/>
            <w:vMerge w:val="restar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Наименование показателя</w:t>
            </w:r>
          </w:p>
        </w:tc>
        <w:tc>
          <w:tcPr>
            <w:tcW w:w="216" w:type="pct"/>
            <w:vMerge w:val="restar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Код строки</w:t>
            </w:r>
          </w:p>
        </w:tc>
        <w:tc>
          <w:tcPr>
            <w:tcW w:w="435" w:type="pct"/>
            <w:vMerge w:val="restar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6" w:name="Par49"/>
            <w:bookmarkEnd w:id="6"/>
            <w:r>
              <w:rPr>
                <w:rFonts w:ascii="Liberation Serif" w:hAnsi="Liberation Serif" w:cs="Liberation Serif"/>
                <w:color w:val="000000"/>
              </w:rPr>
              <w:t xml:space="preserve">Код по бюджетной классификации Российской Федерации </w:t>
            </w:r>
            <w:hyperlink r:id="rId19" w:anchor="Par522" w:history="1">
              <w:r>
                <w:rPr>
                  <w:rStyle w:val="a9"/>
                  <w:rFonts w:ascii="Liberation Serif" w:hAnsi="Liberation Serif" w:cs="Liberation Serif"/>
                  <w:color w:val="000000"/>
                </w:rPr>
                <w:t>&lt;3&gt;</w:t>
              </w:r>
            </w:hyperlink>
          </w:p>
        </w:tc>
        <w:tc>
          <w:tcPr>
            <w:tcW w:w="440" w:type="pct"/>
            <w:vMerge w:val="restar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7" w:name="Par50"/>
            <w:bookmarkEnd w:id="7"/>
            <w:r>
              <w:rPr>
                <w:rFonts w:ascii="Liberation Serif" w:hAnsi="Liberation Serif" w:cs="Liberation Serif"/>
                <w:color w:val="000000"/>
              </w:rPr>
              <w:t xml:space="preserve">Аналитический код </w:t>
            </w:r>
            <w:hyperlink r:id="rId20" w:anchor="Par528" w:history="1">
              <w:r>
                <w:rPr>
                  <w:rStyle w:val="a9"/>
                  <w:rFonts w:ascii="Liberation Serif" w:hAnsi="Liberation Serif" w:cs="Liberation Serif"/>
                  <w:color w:val="000000"/>
                </w:rPr>
                <w:t>&lt;4&gt;</w:t>
              </w:r>
            </w:hyperlink>
          </w:p>
        </w:tc>
        <w:tc>
          <w:tcPr>
            <w:tcW w:w="3333" w:type="pct"/>
            <w:gridSpan w:val="8"/>
            <w:tcBorders>
              <w:top w:val="single" w:sz="4" w:space="0" w:color="auto"/>
              <w:left w:val="single" w:sz="4" w:space="0" w:color="auto"/>
              <w:bottom w:val="nil"/>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Сумма, руб. (с точностью до двух знаков после запятой - 0,00)</w:t>
            </w:r>
          </w:p>
        </w:tc>
      </w:tr>
      <w:tr w:rsidR="00E03C77" w:rsidTr="00E03C77">
        <w:trPr>
          <w:trHeight w:val="49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2723" w:type="pct"/>
            <w:gridSpan w:val="6"/>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на 20__ г. текущий финансовый год</w:t>
            </w:r>
          </w:p>
        </w:tc>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на 20__ г. первый год планового периода</w:t>
            </w:r>
          </w:p>
        </w:tc>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на 20__ г. второй год планового периода</w:t>
            </w:r>
          </w:p>
        </w:tc>
      </w:tr>
      <w:tr w:rsidR="00E03C77" w:rsidTr="00E03C77">
        <w:trPr>
          <w:cantSplit/>
          <w:trHeight w:val="124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470" w:type="pc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Субсидии на финансовое обеспечение выполнения муниципального задания (местный бюджет)</w:t>
            </w:r>
          </w:p>
        </w:tc>
        <w:tc>
          <w:tcPr>
            <w:tcW w:w="470" w:type="pc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Субсидии на финансовое обеспечение выполнения муниципального задания (областной бюджет</w:t>
            </w:r>
          </w:p>
        </w:tc>
        <w:tc>
          <w:tcPr>
            <w:tcW w:w="487" w:type="pc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Субсидии, предоставляемые в соответствии с абзацем вторым пункта 1 статьи 78.1 Бюджетного кодекса РФ (местный бюджет)</w:t>
            </w:r>
          </w:p>
        </w:tc>
        <w:tc>
          <w:tcPr>
            <w:tcW w:w="48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Субсидии, предоставляемые в соответствии с абзацем вторым пункта 1 статьи 78.1 Бюджетного кодекса РФ (областной бюджет)</w:t>
            </w:r>
          </w:p>
        </w:tc>
        <w:tc>
          <w:tcPr>
            <w:tcW w:w="428"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Субсидии на осуществление капитальных вложений</w:t>
            </w:r>
          </w:p>
        </w:tc>
        <w:tc>
          <w:tcPr>
            <w:tcW w:w="382" w:type="pct"/>
            <w:tcBorders>
              <w:top w:val="nil"/>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Поступления  от оказания услуг (выполнения работ) на платной основе и от иной приносящей доход деятельности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3</w:t>
            </w:r>
          </w:p>
        </w:tc>
        <w:tc>
          <w:tcPr>
            <w:tcW w:w="440"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w:t>
            </w:r>
          </w:p>
        </w:tc>
        <w:tc>
          <w:tcPr>
            <w:tcW w:w="470" w:type="pc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5</w:t>
            </w:r>
          </w:p>
        </w:tc>
        <w:tc>
          <w:tcPr>
            <w:tcW w:w="470" w:type="pc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w:t>
            </w:r>
          </w:p>
        </w:tc>
        <w:tc>
          <w:tcPr>
            <w:tcW w:w="487" w:type="pc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7</w:t>
            </w:r>
          </w:p>
        </w:tc>
        <w:tc>
          <w:tcPr>
            <w:tcW w:w="48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8</w:t>
            </w:r>
          </w:p>
        </w:tc>
        <w:tc>
          <w:tcPr>
            <w:tcW w:w="428"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9</w:t>
            </w:r>
          </w:p>
        </w:tc>
        <w:tc>
          <w:tcPr>
            <w:tcW w:w="382" w:type="pc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10</w:t>
            </w: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11</w:t>
            </w: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12</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Остаток средств на начало текущего финансового года </w:t>
            </w:r>
            <w:hyperlink r:id="rId21" w:anchor="Par529" w:history="1">
              <w:r>
                <w:rPr>
                  <w:rStyle w:val="a9"/>
                  <w:rFonts w:ascii="Liberation Serif" w:hAnsi="Liberation Serif" w:cs="Liberation Serif"/>
                  <w:color w:val="000000"/>
                </w:rPr>
                <w:t>&lt;5&gt;</w:t>
              </w:r>
            </w:hyperlink>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8" w:name="Par65"/>
            <w:bookmarkEnd w:id="8"/>
            <w:r>
              <w:rPr>
                <w:rFonts w:ascii="Liberation Serif" w:hAnsi="Liberation Serif" w:cs="Liberation Serif"/>
                <w:color w:val="000000"/>
              </w:rPr>
              <w:t>0001</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440"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Остаток средств на конец текущего финансового года </w:t>
            </w:r>
            <w:hyperlink r:id="rId22" w:anchor="Par529" w:history="1">
              <w:r>
                <w:rPr>
                  <w:rStyle w:val="a9"/>
                  <w:rFonts w:ascii="Liberation Serif" w:hAnsi="Liberation Serif" w:cs="Liberation Serif"/>
                  <w:color w:val="000000"/>
                </w:rPr>
                <w:t>&lt;5&gt;</w:t>
              </w:r>
            </w:hyperlink>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9" w:name="Par73"/>
            <w:bookmarkEnd w:id="9"/>
            <w:r>
              <w:rPr>
                <w:rFonts w:ascii="Liberation Serif" w:hAnsi="Liberation Serif" w:cs="Liberation Serif"/>
                <w:color w:val="000000"/>
              </w:rPr>
              <w:t>0002</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440"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Поступления,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1000</w:t>
            </w:r>
          </w:p>
        </w:tc>
        <w:tc>
          <w:tcPr>
            <w:tcW w:w="43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доходы от собственности,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10" w:name="Par90"/>
            <w:bookmarkEnd w:id="10"/>
            <w:r>
              <w:rPr>
                <w:rFonts w:ascii="Liberation Serif" w:hAnsi="Liberation Serif" w:cs="Liberation Serif"/>
                <w:color w:val="000000"/>
              </w:rPr>
              <w:t>1100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120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доходы от оказания услуг, работ, компенсации затрат учреждений,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1200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130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из них:</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       субсидии на финансовое обеспечение            выполнения муниципального задания</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lastRenderedPageBreak/>
              <w:t>1210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130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       от приносящей доход деятельности</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1230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130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доходы от штрафов, пеней, иных сумм принудительного изъятия,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1300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140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безвозмездные денежные поступления,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1400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150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из них:</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целевые субсидии</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1410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150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субсидии на осуществление капитальных вложений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1420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150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гранты, гранты в форме субсидий, пожертвования, иные безвозмездные перечисления от физических и юридических лиц</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1430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150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прочие доходы</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1500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180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доходы от операций с </w:t>
            </w:r>
            <w:r>
              <w:rPr>
                <w:rFonts w:ascii="Liberation Serif" w:hAnsi="Liberation Serif" w:cs="Liberation Serif"/>
                <w:color w:val="000000"/>
              </w:rPr>
              <w:lastRenderedPageBreak/>
              <w:t>активами,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11" w:name="Par180"/>
            <w:bookmarkEnd w:id="11"/>
            <w:r>
              <w:rPr>
                <w:rFonts w:ascii="Liberation Serif" w:hAnsi="Liberation Serif" w:cs="Liberation Serif"/>
                <w:color w:val="000000"/>
              </w:rPr>
              <w:lastRenderedPageBreak/>
              <w:t>1600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       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доходы от операций с нефинансовыми активами,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1610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400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доходы от выбытия основных средств</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1611</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410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доходы от выбытия нематериальных активов</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1612</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420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доходы от выбытия непроизводственных активов</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1613</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430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доходы от выбытия нематериальных запасов</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1614</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440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поступления от операций с финансовыми активами,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1620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600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поступление средств от реализации векселей, облигаций и иных ценных бумаг (кроме акций)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1621</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620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поступления от </w:t>
            </w:r>
            <w:r>
              <w:rPr>
                <w:rFonts w:ascii="Liberation Serif" w:hAnsi="Liberation Serif" w:cs="Liberation Serif"/>
                <w:color w:val="000000"/>
              </w:rPr>
              <w:lastRenderedPageBreak/>
              <w:t>продажи акций и иных форм участия в капитале, находящихся в муниципальной собственности</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lastRenderedPageBreak/>
              <w:t>1622</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630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       возврат денежных средств с иных финансовых активов, в том числе со счетов управляющих компаний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1623</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650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прочие поступления, всего </w:t>
            </w:r>
            <w:hyperlink r:id="rId23" w:anchor="Par530" w:history="1">
              <w:r>
                <w:rPr>
                  <w:rStyle w:val="a9"/>
                  <w:rFonts w:ascii="Liberation Serif" w:hAnsi="Liberation Serif" w:cs="Liberation Serif"/>
                  <w:color w:val="000000"/>
                </w:rPr>
                <w:t>&lt;5&gt;</w:t>
              </w:r>
            </w:hyperlink>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1700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из них:</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увеличение остатков денежных средств </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1710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510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поступление средств в рамках расчетов между    головным учреждением и обособленным подразделением &lt;6&gt;</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1720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510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поступление средств от погашения предоставленных ранее ссуд, кредитов</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1730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640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получение ссуд, кредитов (заимствований)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1740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710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Вы</w:t>
            </w:r>
            <w:r>
              <w:rPr>
                <w:rFonts w:ascii="Liberation Serif" w:hAnsi="Liberation Serif" w:cs="Liberation Serif"/>
                <w:color w:val="000000"/>
              </w:rPr>
              <w:lastRenderedPageBreak/>
              <w:t>платы,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12" w:name="Par221"/>
            <w:bookmarkEnd w:id="12"/>
            <w:r>
              <w:rPr>
                <w:rFonts w:ascii="Liberation Serif" w:hAnsi="Liberation Serif" w:cs="Liberation Serif"/>
                <w:color w:val="000000"/>
              </w:rPr>
              <w:lastRenderedPageBreak/>
              <w:t>2</w:t>
            </w:r>
            <w:r>
              <w:rPr>
                <w:rFonts w:ascii="Liberation Serif" w:hAnsi="Liberation Serif" w:cs="Liberation Serif"/>
                <w:color w:val="000000"/>
              </w:rPr>
              <w:lastRenderedPageBreak/>
              <w:t>000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lastRenderedPageBreak/>
              <w:t>x</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 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на выплаты персоналу,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2100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оплата труда</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2110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111</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прочие выплаты персоналу, в том числе компенсационного характера</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2120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112</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иные выплаты, за исключением фонда оплаты труда учреждения, для выполнения отдельных полномочий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2130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113</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2140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119</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взносы на обязательное социальное страхование в части выплат персоналу, подлежащих </w:t>
            </w:r>
            <w:r>
              <w:rPr>
                <w:rFonts w:ascii="Liberation Serif" w:hAnsi="Liberation Serif" w:cs="Liberation Serif"/>
                <w:color w:val="000000"/>
              </w:rPr>
              <w:lastRenderedPageBreak/>
              <w:t>обложению страховыми взносами</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lastRenderedPageBreak/>
              <w:t>2180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139</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социальные и иные выплаты населению,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2200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300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пособия, компенсации и иные социальные      выплаты гражданам, кроме публичных нормативных обязательств</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2210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321</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приобретение товаров, работ, услуг в пользу граждан в целях их социального обеспечения</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2220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323</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выплата стипендий, осуществление иных расходов на социальную поддержку обучающихся за счет средств стипендиального фонда</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2230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340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на премирование физических лиц за достижения в области культуры, искусства, образования, науки и техники, а также на предоставление </w:t>
            </w:r>
            <w:r>
              <w:rPr>
                <w:rFonts w:ascii="Liberation Serif" w:hAnsi="Liberation Serif" w:cs="Liberation Serif"/>
                <w:color w:val="000000"/>
              </w:rPr>
              <w:lastRenderedPageBreak/>
              <w:t>грантов с целью поддержки проектов в области науки, культуры и искусства</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lastRenderedPageBreak/>
              <w:t>2240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350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  иные выплаты населению</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2250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360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уплата налогов, сборов и иных платежей,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2300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850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из них:</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налог на имущество организаций и земельный налог</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2310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851</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иные налоги (включаемые в состав расходов) в бюджеты бюджетной системы Российской Федерации, а также государственная пошлина</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2320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852</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уплата штрафов (в том числе административных), пеней, иных платежей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2330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853</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безвозмездные перечисления организациям и физическим лицам,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2400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из них:</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w:t>
            </w:r>
            <w:r>
              <w:rPr>
                <w:rFonts w:ascii="Liberation Serif" w:hAnsi="Liberation Serif" w:cs="Liberation Serif"/>
                <w:color w:val="000000"/>
              </w:rPr>
              <w:lastRenderedPageBreak/>
              <w:t>гранты, предоставляемые бюджетным учреждениям</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lastRenderedPageBreak/>
              <w:t>2410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613</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   гранты, предоставляемые автономным учреждениям</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2420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623</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гранты, предоставляемые  иным некоммерческим организациям (за исключением бюджетных и автономных учреждений)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2430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634</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гранты юридическим лицам (кроме некоммерческих организаций), индивидуальным предпринимателям</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2440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814</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прочие выплаты (кроме выплат на закупку товаров, работ, услуг),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2500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исполнение судебных актов Российской Федерации и мировых соглашени</w:t>
            </w:r>
            <w:r>
              <w:rPr>
                <w:rFonts w:ascii="Liberation Serif" w:hAnsi="Liberation Serif" w:cs="Liberation Serif"/>
                <w:color w:val="000000"/>
              </w:rPr>
              <w:lastRenderedPageBreak/>
              <w:t>й по возмещению вреда, причиненного в результате деятельности учреждения</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lastRenderedPageBreak/>
              <w:t>2510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831</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расходы на закупку товаров, работ, услуг, всего </w:t>
            </w:r>
            <w:hyperlink r:id="rId24" w:anchor="Par531" w:history="1">
              <w:r>
                <w:rPr>
                  <w:rStyle w:val="a9"/>
                  <w:rFonts w:ascii="Liberation Serif" w:hAnsi="Liberation Serif" w:cs="Liberation Serif"/>
                  <w:color w:val="000000"/>
                </w:rPr>
                <w:t>&lt;7&gt;</w:t>
              </w:r>
            </w:hyperlink>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13" w:name="Par380"/>
            <w:bookmarkEnd w:id="13"/>
            <w:r>
              <w:rPr>
                <w:rFonts w:ascii="Liberation Serif" w:hAnsi="Liberation Serif" w:cs="Liberation Serif"/>
                <w:color w:val="000000"/>
              </w:rPr>
              <w:t>2600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из них:</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закупку научно-исследовательских и опытно-    конструкторских и технологических работ</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241</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закупку товаров, работ, услуг в целях капитального ремонта муниципального имущества</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243</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прочую закупку товаров, работ и услуг</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2630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244</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закупку товаров, работ и услуг для обеспечения муниципальных нужд в области геодезии и картографии вне рамок государственного оборонного заказа</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2640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245</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w:t>
            </w:r>
            <w:r>
              <w:rPr>
                <w:rFonts w:ascii="Liberation Serif" w:hAnsi="Liberation Serif" w:cs="Liberation Serif"/>
                <w:color w:val="000000"/>
              </w:rPr>
              <w:lastRenderedPageBreak/>
              <w:t>закупку энергетических ресурсов</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lastRenderedPageBreak/>
              <w:t>2</w:t>
            </w:r>
            <w:r>
              <w:rPr>
                <w:rFonts w:ascii="Liberation Serif" w:hAnsi="Liberation Serif" w:cs="Liberation Serif"/>
                <w:color w:val="000000"/>
              </w:rPr>
              <w:lastRenderedPageBreak/>
              <w:t>650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lastRenderedPageBreak/>
              <w:t>2</w:t>
            </w:r>
            <w:r>
              <w:rPr>
                <w:rFonts w:ascii="Liberation Serif" w:hAnsi="Liberation Serif" w:cs="Liberation Serif"/>
                <w:color w:val="000000"/>
              </w:rPr>
              <w:lastRenderedPageBreak/>
              <w:t>47</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    капитальные вложения в объекты муниципальной собственности, всего</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2700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400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приобретение объектов недвижимого имущества </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2710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406</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строительство (реконструкция) объектов недвижимого имущества </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14" w:name="Par462"/>
            <w:bookmarkEnd w:id="14"/>
            <w:r>
              <w:rPr>
                <w:rFonts w:ascii="Liberation Serif" w:hAnsi="Liberation Serif" w:cs="Liberation Serif"/>
                <w:color w:val="000000"/>
              </w:rPr>
              <w:t>2720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407</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Выплаты, уменьшающие доход, всего </w:t>
            </w:r>
            <w:hyperlink r:id="rId25" w:anchor="Par532" w:history="1">
              <w:r>
                <w:rPr>
                  <w:rStyle w:val="a9"/>
                  <w:rFonts w:ascii="Liberation Serif" w:hAnsi="Liberation Serif" w:cs="Liberation Serif"/>
                  <w:color w:val="000000"/>
                </w:rPr>
                <w:t>&lt;8&gt;</w:t>
              </w:r>
            </w:hyperlink>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15" w:name="Par470"/>
            <w:bookmarkEnd w:id="15"/>
            <w:r>
              <w:rPr>
                <w:rFonts w:ascii="Liberation Serif" w:hAnsi="Liberation Serif" w:cs="Liberation Serif"/>
                <w:color w:val="000000"/>
              </w:rPr>
              <w:t>3000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налог на прибыль </w:t>
            </w:r>
            <w:hyperlink r:id="rId26" w:anchor="Par532" w:history="1">
              <w:r>
                <w:rPr>
                  <w:rStyle w:val="a9"/>
                  <w:rFonts w:ascii="Liberation Serif" w:hAnsi="Liberation Serif" w:cs="Liberation Serif"/>
                  <w:color w:val="000000"/>
                </w:rPr>
                <w:t>&lt;8&gt;</w:t>
              </w:r>
            </w:hyperlink>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3010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180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налог на добавленную стоимость </w:t>
            </w:r>
            <w:hyperlink r:id="rId27" w:anchor="Par532" w:history="1">
              <w:r>
                <w:rPr>
                  <w:rStyle w:val="a9"/>
                  <w:rFonts w:ascii="Liberation Serif" w:hAnsi="Liberation Serif" w:cs="Liberation Serif"/>
                  <w:color w:val="000000"/>
                </w:rPr>
                <w:t>&lt;8&gt;</w:t>
              </w:r>
            </w:hyperlink>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3020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180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прочие налоги, уменьшающие доход </w:t>
            </w:r>
            <w:hyperlink r:id="rId28" w:anchor="Par532" w:history="1">
              <w:r>
                <w:rPr>
                  <w:rStyle w:val="a9"/>
                  <w:rFonts w:ascii="Liberation Serif" w:hAnsi="Liberation Serif" w:cs="Liberation Serif"/>
                  <w:color w:val="000000"/>
                </w:rPr>
                <w:t>&lt;8&gt;</w:t>
              </w:r>
            </w:hyperlink>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16" w:name="Par495"/>
            <w:bookmarkEnd w:id="16"/>
            <w:r>
              <w:rPr>
                <w:rFonts w:ascii="Liberation Serif" w:hAnsi="Liberation Serif" w:cs="Liberation Serif"/>
                <w:color w:val="000000"/>
              </w:rPr>
              <w:t>3030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180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Прочие выплаты, всего </w:t>
            </w:r>
            <w:hyperlink r:id="rId29" w:anchor="Par533" w:history="1">
              <w:r>
                <w:rPr>
                  <w:rStyle w:val="a9"/>
                  <w:rFonts w:ascii="Liberation Serif" w:hAnsi="Liberation Serif" w:cs="Liberation Serif"/>
                  <w:color w:val="000000"/>
                </w:rPr>
                <w:t>&lt;9&gt;</w:t>
              </w:r>
            </w:hyperlink>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17" w:name="Par503"/>
            <w:bookmarkEnd w:id="17"/>
            <w:r>
              <w:rPr>
                <w:rFonts w:ascii="Liberation Serif" w:hAnsi="Liberation Serif" w:cs="Liberation Serif"/>
                <w:color w:val="000000"/>
              </w:rPr>
              <w:t>4000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из них:</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уменьшение остатков </w:t>
            </w:r>
            <w:r>
              <w:rPr>
                <w:rFonts w:ascii="Liberation Serif" w:hAnsi="Liberation Serif" w:cs="Liberation Serif"/>
                <w:color w:val="000000"/>
              </w:rPr>
              <w:lastRenderedPageBreak/>
              <w:t>денежных средств</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bookmarkStart w:id="18" w:name="Par512"/>
            <w:bookmarkEnd w:id="18"/>
            <w:r>
              <w:rPr>
                <w:rFonts w:ascii="Liberation Serif" w:hAnsi="Liberation Serif" w:cs="Liberation Serif"/>
                <w:color w:val="000000"/>
              </w:rPr>
              <w:lastRenderedPageBreak/>
              <w:t>4010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610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     перечисление средств в рамках расчетов между головным учреждением и обособленным подразделением &lt;10&gt;</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4020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610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вложение денежных средств в векселя, облигации и иные ценные бумаги (кроме акций)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4030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520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вложение денежных средств в акции и иные финансовые инструменты</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4040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530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предоставление ссуд, кредитов (заимствований)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4050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540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577"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    возврат ссуд, кредитов (заимствований)</w:t>
            </w:r>
          </w:p>
        </w:tc>
        <w:tc>
          <w:tcPr>
            <w:tcW w:w="216"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4060</w:t>
            </w:r>
          </w:p>
        </w:tc>
        <w:tc>
          <w:tcPr>
            <w:tcW w:w="435" w:type="pct"/>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810</w:t>
            </w:r>
          </w:p>
        </w:tc>
        <w:tc>
          <w:tcPr>
            <w:tcW w:w="440"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70"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487"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428"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82" w:type="pc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c>
          <w:tcPr>
            <w:tcW w:w="305" w:type="pct"/>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jc w:val="center"/>
              <w:rPr>
                <w:rFonts w:ascii="Liberation Serif" w:hAnsi="Liberation Serif" w:cs="Liberation Serif"/>
                <w:color w:val="000000"/>
              </w:rPr>
            </w:pPr>
          </w:p>
        </w:tc>
      </w:tr>
    </w:tbl>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&lt;1&gt; Указывается дата вступления в силу Плана (изменений в План).</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&lt;2&gt; При представлении уточненного Плана указывается номер очередного внесения изменения в приложение (например, «1», «2», «…»).</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&lt;3&gt; В графе 3 отражаются:</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по строкам 1100 - 1600 - коды аналитической группы подвида доходов бюджетов классификации доходов бюджетов;</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по строкам 1170 - 1740 - коды аналитической группы вида источников финансирования дефицитов бюджетов классификации источников финансирования дефицитов бюджетов;</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по строкам 2000 - 2642 - коды видов расходов бюджетов классификации расходов бюджетов;</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по строкам 3000 - 3030 - коды аналитической группы подвида доходов бюджетов классификации доходов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по строкам 4000 - 4060 - коды аналитической группы вида источников финансирования дефицитов бюджетов классификации источников финансирования дефицитов бюджетов.</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 xml:space="preserve">&lt;4&gt; По строкам 0001 и 0002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w:t>
      </w:r>
      <w:r>
        <w:rPr>
          <w:rFonts w:ascii="Liberation Serif" w:hAnsi="Liberation Serif" w:cs="Liberation Serif"/>
          <w:color w:val="000000"/>
        </w:rPr>
        <w:lastRenderedPageBreak/>
        <w:t>учредителя, планируются на этапе формирования Плана либо указываются фактические остатки средств при внесении изменений в утвержденный План после завершения отчетного финансового года.</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&lt;5&gt; Показатели прочих поступлений включают в себя, в том числе показатели увеличения денежных средств за счет возврата дебиторской задолженности прошлых лет, включая возврат предоставленных займов (микрозаймов), а также за счет возврата средств, размещенных на банковских депозитах. При формировании Плана обособленному (ым) подразделению (ям) показатель прочих поступлений включает показатель поступлений в рамках расчетов между головным учреждением и обособленным подразделением.</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&lt;6&gt; По строке 1720 отражается поступление денежных средств в рамках расчетов между головным учреждением и обособленным (и) подразделением (ями). Показатель формируется в случае, если учреждением принято решение об утверждении Плана обособленному подразделению. Показатель формируется в плане головного учреждения и обособленного подразделения. Показатель в Плане, утверждаемом учреждением юридическому лицу, содержащем сводные показатели Плана, не формируется.</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&lt;7&gt; Показатели выплат по расходам на закупки товаров, работ, услуг, отраженные в строке 2600 Раздела 1 "Поступления и выплаты" Плана, подлежат детализации в Разделе 2 "Сведения по выплатам на закупку товаров, работ, услуг" Плана.</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&lt;8&gt; Показатель отражается со знаком "минус".</w:t>
      </w:r>
    </w:p>
    <w:p w:rsidR="00E03C77" w:rsidRDefault="00E03C77" w:rsidP="00E03C77">
      <w:pPr>
        <w:pStyle w:val="ConsPlusNormal"/>
        <w:ind w:right="-172"/>
        <w:jc w:val="both"/>
        <w:rPr>
          <w:rFonts w:ascii="Liberation Serif" w:hAnsi="Liberation Serif" w:cs="Liberation Serif"/>
          <w:color w:val="000000"/>
        </w:rPr>
      </w:pPr>
      <w:r>
        <w:rPr>
          <w:rFonts w:ascii="Liberation Serif" w:hAnsi="Liberation Serif" w:cs="Liberation Serif"/>
          <w:color w:val="000000"/>
        </w:rPr>
        <w:t>&lt;9&gt; Показатели прочих выплат включают в себя,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(микрозаймов), размещения автономными учреждениями денежных средств на банковских депозитах. При формировании Плана обособленному (ым) подразделению (ям) показатель прочих выплат включает показатель поступлений в рамках расчетов между головным учреждением и обособленным подразделением.</w:t>
      </w:r>
    </w:p>
    <w:p w:rsidR="00E03C77" w:rsidRDefault="00E03C77" w:rsidP="00E03C77">
      <w:pPr>
        <w:pStyle w:val="ConsPlusNormal"/>
        <w:jc w:val="both"/>
        <w:rPr>
          <w:rFonts w:ascii="Liberation Serif" w:hAnsi="Liberation Serif" w:cs="Liberation Serif"/>
          <w:color w:val="000000"/>
        </w:rPr>
      </w:pPr>
      <w:r>
        <w:rPr>
          <w:rFonts w:ascii="Liberation Serif" w:hAnsi="Liberation Serif" w:cs="Liberation Serif"/>
          <w:color w:val="000000"/>
        </w:rPr>
        <w:t>&lt;10&gt; По строке 4020 отражается выбытие денежных средств в рамках расчетов между головным учреждением и обособленным (и) подразделением (ями). Показатель формируется в случае, если учреждением принято решение об утверждении Плана обособленному подразделению. Показатель формируется в плане головного учреждения и обособленного подразделения. Показатель в Плане, утверждаемом юридическому лицу содержащем сводные показатели Плана не формируется.</w:t>
      </w: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both"/>
        <w:rPr>
          <w:rFonts w:ascii="Liberation Serif" w:hAnsi="Liberation Serif" w:cs="Liberation Serif"/>
          <w:color w:val="000000"/>
        </w:rPr>
      </w:pPr>
    </w:p>
    <w:p w:rsidR="00E03C77" w:rsidRDefault="00E03C77" w:rsidP="00E03C77">
      <w:pPr>
        <w:pStyle w:val="ConsPlusNormal"/>
        <w:jc w:val="center"/>
        <w:rPr>
          <w:rFonts w:ascii="Liberation Serif" w:hAnsi="Liberation Serif" w:cs="Liberation Serif"/>
          <w:color w:val="000000"/>
        </w:rPr>
      </w:pPr>
      <w:r>
        <w:rPr>
          <w:rFonts w:ascii="Liberation Serif" w:hAnsi="Liberation Serif" w:cs="Liberation Serif"/>
          <w:color w:val="000000"/>
        </w:rPr>
        <w:t>Раздел 2. Сведения по выплатам</w:t>
      </w:r>
    </w:p>
    <w:p w:rsidR="00E03C77" w:rsidRDefault="00E03C77" w:rsidP="00E03C77">
      <w:pPr>
        <w:pStyle w:val="ConsPlusNormal"/>
        <w:jc w:val="center"/>
        <w:rPr>
          <w:rFonts w:ascii="Liberation Serif" w:hAnsi="Liberation Serif" w:cs="Liberation Serif"/>
          <w:color w:val="000000"/>
        </w:rPr>
      </w:pPr>
      <w:r>
        <w:rPr>
          <w:rFonts w:ascii="Liberation Serif" w:hAnsi="Liberation Serif" w:cs="Liberation Serif"/>
          <w:color w:val="000000"/>
        </w:rPr>
        <w:t>на закупки товаров, работ, услуг &lt;10&gt;</w:t>
      </w:r>
    </w:p>
    <w:p w:rsidR="00E03C77" w:rsidRDefault="00E03C77" w:rsidP="00E03C77">
      <w:pPr>
        <w:pStyle w:val="ConsPlusNormal"/>
        <w:jc w:val="center"/>
        <w:rPr>
          <w:rFonts w:ascii="Liberation Serif" w:hAnsi="Liberation Serif" w:cs="Liberation Serif"/>
          <w:color w:val="000000"/>
        </w:rPr>
      </w:pPr>
    </w:p>
    <w:tbl>
      <w:tblPr>
        <w:tblW w:w="15480" w:type="dxa"/>
        <w:jc w:val="center"/>
        <w:tblInd w:w="-787" w:type="dxa"/>
        <w:tblLayout w:type="fixed"/>
        <w:tblCellMar>
          <w:top w:w="28" w:type="dxa"/>
          <w:left w:w="62" w:type="dxa"/>
          <w:bottom w:w="28" w:type="dxa"/>
          <w:right w:w="62" w:type="dxa"/>
        </w:tblCellMar>
        <w:tblLook w:val="04A0"/>
      </w:tblPr>
      <w:tblGrid>
        <w:gridCol w:w="456"/>
        <w:gridCol w:w="3826"/>
        <w:gridCol w:w="818"/>
        <w:gridCol w:w="1134"/>
        <w:gridCol w:w="1559"/>
        <w:gridCol w:w="1418"/>
        <w:gridCol w:w="1559"/>
        <w:gridCol w:w="1559"/>
        <w:gridCol w:w="1701"/>
        <w:gridCol w:w="1450"/>
      </w:tblGrid>
      <w:tr w:rsidR="00E03C77" w:rsidTr="00E03C77">
        <w:trPr>
          <w:trHeight w:val="1095"/>
          <w:jc w:val="center"/>
        </w:trPr>
        <w:tc>
          <w:tcPr>
            <w:tcW w:w="457" w:type="dxa"/>
            <w:vMerge w:val="restar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 п. п.</w:t>
            </w:r>
          </w:p>
        </w:tc>
        <w:tc>
          <w:tcPr>
            <w:tcW w:w="3828" w:type="dxa"/>
            <w:vMerge w:val="restar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Наименование показателя</w:t>
            </w:r>
          </w:p>
        </w:tc>
        <w:tc>
          <w:tcPr>
            <w:tcW w:w="819" w:type="dxa"/>
            <w:vMerge w:val="restar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Коды строк</w:t>
            </w:r>
          </w:p>
        </w:tc>
        <w:tc>
          <w:tcPr>
            <w:tcW w:w="1134"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Год начала закупки</w:t>
            </w:r>
          </w:p>
          <w:p w:rsidR="00E03C77" w:rsidRDefault="00E03C77">
            <w:pPr>
              <w:pStyle w:val="ConsPlusNormal"/>
              <w:jc w:val="center"/>
              <w:rPr>
                <w:rFonts w:ascii="Liberation Serif" w:hAnsi="Liberation Serif" w:cs="Liberation Serif"/>
                <w:color w:val="000000"/>
              </w:rPr>
            </w:pPr>
          </w:p>
        </w:tc>
        <w:tc>
          <w:tcPr>
            <w:tcW w:w="1559" w:type="dxa"/>
            <w:vMerge w:val="restart"/>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 xml:space="preserve">Код по бюджетной классификации Российской Федерации&lt;14&gt;  </w:t>
            </w:r>
          </w:p>
        </w:tc>
        <w:tc>
          <w:tcPr>
            <w:tcW w:w="1418" w:type="dxa"/>
            <w:tcBorders>
              <w:top w:val="single" w:sz="4" w:space="0" w:color="auto"/>
              <w:left w:val="single" w:sz="4" w:space="0" w:color="auto"/>
              <w:bottom w:val="nil"/>
              <w:right w:val="single" w:sz="4" w:space="0" w:color="auto"/>
            </w:tcBorders>
          </w:tcPr>
          <w:p w:rsidR="00E03C77" w:rsidRDefault="00E03C77">
            <w:pPr>
              <w:pStyle w:val="ConsPlusNormal"/>
              <w:jc w:val="center"/>
              <w:rPr>
                <w:rFonts w:ascii="Liberation Serif" w:hAnsi="Liberation Serif" w:cs="Liberation Serif"/>
                <w:color w:val="000000"/>
              </w:rPr>
            </w:pPr>
          </w:p>
        </w:tc>
        <w:tc>
          <w:tcPr>
            <w:tcW w:w="6269" w:type="dxa"/>
            <w:gridSpan w:val="4"/>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Сумма</w:t>
            </w:r>
          </w:p>
        </w:tc>
      </w:tr>
      <w:tr w:rsidR="00E03C77" w:rsidTr="00E03C77">
        <w:trPr>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3828"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sz w:val="20"/>
                <w:szCs w:val="20"/>
                <w:lang w:eastAsia="en-US"/>
              </w:rPr>
            </w:pPr>
          </w:p>
        </w:tc>
        <w:tc>
          <w:tcPr>
            <w:tcW w:w="1418" w:type="dxa"/>
            <w:tcBorders>
              <w:top w:val="nil"/>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Уникальный код &lt;13&gt;</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на 20__ г. (текущий финансовый год)</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на 20__ г. (первый год планового периода)</w:t>
            </w:r>
          </w:p>
        </w:tc>
        <w:tc>
          <w:tcPr>
            <w:tcW w:w="1701"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на 20__ г. (второй год планового периода)</w:t>
            </w:r>
          </w:p>
        </w:tc>
        <w:tc>
          <w:tcPr>
            <w:tcW w:w="1450"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за пределами планового периода</w:t>
            </w: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w:t>
            </w:r>
          </w:p>
        </w:tc>
        <w:tc>
          <w:tcPr>
            <w:tcW w:w="382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3</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4</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5</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6</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7</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8</w:t>
            </w:r>
          </w:p>
        </w:tc>
        <w:tc>
          <w:tcPr>
            <w:tcW w:w="1701"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9</w:t>
            </w:r>
          </w:p>
        </w:tc>
        <w:tc>
          <w:tcPr>
            <w:tcW w:w="1450"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10</w:t>
            </w: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1</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Выплаты на закупку товаров, работ, услуг всего </w:t>
            </w:r>
            <w:hyperlink r:id="rId30" w:anchor="Par749" w:history="1">
              <w:r>
                <w:rPr>
                  <w:rStyle w:val="a9"/>
                  <w:rFonts w:ascii="Liberation Serif" w:hAnsi="Liberation Serif" w:cs="Liberation Serif"/>
                  <w:color w:val="000000"/>
                </w:rPr>
                <w:t>&lt;14&gt;</w:t>
              </w:r>
            </w:hyperlink>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bookmarkStart w:id="19" w:name="Par557"/>
            <w:bookmarkEnd w:id="19"/>
            <w:r>
              <w:rPr>
                <w:rFonts w:ascii="Liberation Serif" w:hAnsi="Liberation Serif" w:cs="Liberation Serif"/>
                <w:color w:val="000000"/>
              </w:rPr>
              <w:t>260000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1.1</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по контрактам (договорам), заключенным до начала текущего финансового года без применения норм Федерального </w:t>
            </w:r>
            <w:hyperlink r:id="rId31" w:history="1">
              <w:r>
                <w:rPr>
                  <w:rStyle w:val="a9"/>
                  <w:rFonts w:ascii="Liberation Serif" w:hAnsi="Liberation Serif" w:cs="Liberation Serif"/>
                  <w:color w:val="000000"/>
                </w:rPr>
                <w:t>закона</w:t>
              </w:r>
            </w:hyperlink>
            <w:r>
              <w:rPr>
                <w:rFonts w:ascii="Liberation Serif" w:hAnsi="Liberation Serif" w:cs="Liberation Serif"/>
                <w:color w:val="000000"/>
              </w:rPr>
              <w:t xml:space="preserve"> от 5 апреля 2013 года № 44-ФЗ "О контрактной системе в сфере закупок товаров, работ, услуг для обеспечения государственных и муниципальных нужд" и Федерального </w:t>
            </w:r>
            <w:hyperlink r:id="rId32" w:history="1">
              <w:r>
                <w:rPr>
                  <w:rStyle w:val="a9"/>
                  <w:rFonts w:ascii="Liberation Serif" w:hAnsi="Liberation Serif" w:cs="Liberation Serif"/>
                  <w:color w:val="000000"/>
                </w:rPr>
                <w:t>закона</w:t>
              </w:r>
            </w:hyperlink>
            <w:r>
              <w:rPr>
                <w:rFonts w:ascii="Liberation Serif" w:hAnsi="Liberation Serif" w:cs="Liberation Serif"/>
                <w:color w:val="000000"/>
              </w:rPr>
              <w:t xml:space="preserve"> от 18 июля 2011 года № 223-ФЗ "О закупках товаров, работ, услуг отдельными видами юридических лиц" </w:t>
            </w:r>
            <w:hyperlink r:id="rId33" w:anchor="Par750" w:history="1">
              <w:r>
                <w:rPr>
                  <w:rStyle w:val="a9"/>
                  <w:rFonts w:ascii="Liberation Serif" w:hAnsi="Liberation Serif" w:cs="Liberation Serif"/>
                  <w:color w:val="000000"/>
                </w:rPr>
                <w:t>&lt;15&gt;</w:t>
              </w:r>
            </w:hyperlink>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bookmarkStart w:id="20" w:name="Par566"/>
            <w:bookmarkEnd w:id="20"/>
            <w:r>
              <w:rPr>
                <w:rFonts w:ascii="Liberation Serif" w:hAnsi="Liberation Serif" w:cs="Liberation Serif"/>
                <w:color w:val="000000"/>
              </w:rPr>
              <w:t>261000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1.2</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по контрактам (договорам), планируемым к заключению в соответствующем финансовом году без применения норм Федерального закона № 44-ФЗ и Федерального закона № 223-ФЗ </w:t>
            </w:r>
            <w:hyperlink r:id="rId34" w:anchor="Par750" w:history="1">
              <w:r>
                <w:rPr>
                  <w:rStyle w:val="a9"/>
                  <w:rFonts w:ascii="Liberation Serif" w:hAnsi="Liberation Serif" w:cs="Liberation Serif"/>
                  <w:color w:val="000000"/>
                </w:rPr>
                <w:t>&lt;15&gt;</w:t>
              </w:r>
            </w:hyperlink>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bookmarkStart w:id="21" w:name="Par574"/>
            <w:bookmarkEnd w:id="21"/>
            <w:r>
              <w:rPr>
                <w:rFonts w:ascii="Liberation Serif" w:hAnsi="Liberation Serif" w:cs="Liberation Serif"/>
                <w:color w:val="000000"/>
              </w:rPr>
              <w:t>262000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1.3</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по контрактам (договорам), заключенным до начала текущего финансового года с учетом требований Федерального закона № 44-ФЗ и Федерального закона № 223-ФЗ </w:t>
            </w:r>
            <w:hyperlink r:id="rId35" w:anchor="Par751" w:history="1">
              <w:r>
                <w:rPr>
                  <w:rStyle w:val="a9"/>
                  <w:rFonts w:ascii="Liberation Serif" w:hAnsi="Liberation Serif" w:cs="Liberation Serif"/>
                  <w:color w:val="000000"/>
                </w:rPr>
                <w:t>&lt;16&gt;</w:t>
              </w:r>
            </w:hyperlink>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bookmarkStart w:id="22" w:name="Par582"/>
            <w:bookmarkEnd w:id="22"/>
            <w:r>
              <w:rPr>
                <w:rFonts w:ascii="Liberation Serif" w:hAnsi="Liberation Serif" w:cs="Liberation Serif"/>
                <w:color w:val="000000"/>
              </w:rPr>
              <w:t>263000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1.3.1</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соответствии с Федеральным законом  № 44-ФЗ, всего</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263100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из них &lt;12&gt;:</w:t>
            </w: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rPr>
                <w:rFonts w:ascii="Liberation Serif" w:hAnsi="Liberation Serif" w:cs="Liberation Serif"/>
                <w:color w:val="000000"/>
              </w:rPr>
            </w:pP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из них &lt;13&gt;:</w:t>
            </w: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rPr>
                <w:rFonts w:ascii="Liberation Serif" w:hAnsi="Liberation Serif" w:cs="Liberation Serif"/>
                <w:color w:val="000000"/>
              </w:rPr>
            </w:pP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1.3.2</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соответствии с Федеральным законом № 223-ФЗ</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263200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по контрактам (договорам), планируемым к заключению в соответствующем финансовом году с учетом требований Федерального закона № 44-ФЗ и Федерального закона № 223-ФЗ, всего  </w:t>
            </w:r>
            <w:hyperlink r:id="rId36" w:anchor="Par751" w:history="1">
              <w:r>
                <w:rPr>
                  <w:rStyle w:val="a9"/>
                  <w:rFonts w:ascii="Liberation Serif" w:hAnsi="Liberation Serif" w:cs="Liberation Serif"/>
                  <w:color w:val="000000"/>
                </w:rPr>
                <w:t>&lt;16&gt;</w:t>
              </w:r>
            </w:hyperlink>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bookmarkStart w:id="23" w:name="Par607"/>
            <w:bookmarkEnd w:id="23"/>
            <w:r>
              <w:rPr>
                <w:rFonts w:ascii="Liberation Serif" w:hAnsi="Liberation Serif" w:cs="Liberation Serif"/>
                <w:color w:val="000000"/>
              </w:rPr>
              <w:t>264000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1.4.1</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за счет субсидий, предоставляемых на   финансовое обеспечение выполнения муниципального задания</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bookmarkStart w:id="24" w:name="Par616"/>
            <w:bookmarkEnd w:id="24"/>
            <w:r>
              <w:rPr>
                <w:rFonts w:ascii="Liberation Serif" w:hAnsi="Liberation Serif" w:cs="Liberation Serif"/>
                <w:color w:val="000000"/>
              </w:rPr>
              <w:t>264100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1.4.1.1</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соответствии с Федеральным законом № 44-ФЗ</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264110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1.4.1.2</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в соответствии с Федеральным законом № 223-ФЗ </w:t>
            </w:r>
            <w:hyperlink r:id="rId37" w:anchor="Par752" w:history="1">
              <w:r>
                <w:rPr>
                  <w:rStyle w:val="a9"/>
                  <w:rFonts w:ascii="Liberation Serif" w:hAnsi="Liberation Serif" w:cs="Liberation Serif"/>
                  <w:color w:val="000000"/>
                </w:rPr>
                <w:t>&lt;17&gt;</w:t>
              </w:r>
            </w:hyperlink>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264120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1.4.2</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за счет субсидий, предоставляемых в соответствии с </w:t>
            </w:r>
            <w:hyperlink r:id="rId38" w:history="1">
              <w:r>
                <w:rPr>
                  <w:rStyle w:val="a9"/>
                  <w:rFonts w:ascii="Liberation Serif" w:hAnsi="Liberation Serif" w:cs="Liberation Serif"/>
                  <w:color w:val="000000"/>
                </w:rPr>
                <w:t>абзацем вторым пункта 1 статьи 78.1</w:t>
              </w:r>
            </w:hyperlink>
            <w:r>
              <w:rPr>
                <w:rFonts w:ascii="Liberation Serif" w:hAnsi="Liberation Serif" w:cs="Liberation Serif"/>
                <w:color w:val="000000"/>
              </w:rPr>
              <w:t xml:space="preserve"> Бюджетного кодекса Российской Федерации</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bookmarkStart w:id="25" w:name="Par641"/>
            <w:bookmarkEnd w:id="25"/>
            <w:r>
              <w:rPr>
                <w:rFonts w:ascii="Liberation Serif" w:hAnsi="Liberation Serif" w:cs="Liberation Serif"/>
                <w:color w:val="000000"/>
              </w:rPr>
              <w:t>264200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1.4.2</w:t>
            </w:r>
            <w:r>
              <w:rPr>
                <w:rFonts w:ascii="Liberation Serif" w:hAnsi="Liberation Serif" w:cs="Liberation Serif"/>
                <w:color w:val="000000"/>
              </w:rPr>
              <w:lastRenderedPageBreak/>
              <w:t>.1</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lastRenderedPageBreak/>
              <w:t>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в соответствии с Федеральным </w:t>
            </w:r>
            <w:r>
              <w:rPr>
                <w:rFonts w:ascii="Liberation Serif" w:hAnsi="Liberation Serif" w:cs="Liberation Serif"/>
                <w:color w:val="000000"/>
              </w:rPr>
              <w:lastRenderedPageBreak/>
              <w:t>законом № 44-ФЗ</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lastRenderedPageBreak/>
              <w:t>264210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из них &lt;12&gt;:</w:t>
            </w: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1.4.2.2</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в соответствии с Федеральным законом № 223-ФЗ </w:t>
            </w:r>
            <w:hyperlink r:id="rId39" w:anchor="Par752" w:history="1">
              <w:r>
                <w:rPr>
                  <w:rStyle w:val="a9"/>
                  <w:rFonts w:ascii="Liberation Serif" w:hAnsi="Liberation Serif" w:cs="Liberation Serif"/>
                  <w:color w:val="000000"/>
                </w:rPr>
                <w:t>&lt;14&gt;</w:t>
              </w:r>
            </w:hyperlink>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264220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1.4.3</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за счет субсидий, предоставляемых на осуществление капитальных вложений </w:t>
            </w:r>
            <w:hyperlink r:id="rId40" w:anchor="Par753" w:history="1">
              <w:r>
                <w:rPr>
                  <w:rStyle w:val="a9"/>
                  <w:rFonts w:ascii="Liberation Serif" w:hAnsi="Liberation Serif" w:cs="Liberation Serif"/>
                  <w:color w:val="000000"/>
                </w:rPr>
                <w:t>&lt;18&gt;</w:t>
              </w:r>
            </w:hyperlink>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bookmarkStart w:id="26" w:name="Par666"/>
            <w:bookmarkEnd w:id="26"/>
            <w:r>
              <w:rPr>
                <w:rFonts w:ascii="Liberation Serif" w:hAnsi="Liberation Serif" w:cs="Liberation Serif"/>
                <w:color w:val="000000"/>
              </w:rPr>
              <w:t>264300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из них &lt;12&gt;:</w:t>
            </w: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rPr>
                <w:rFonts w:ascii="Liberation Serif" w:hAnsi="Liberation Serif" w:cs="Liberation Serif"/>
                <w:color w:val="000000"/>
              </w:rPr>
            </w:pP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из них &lt;13&gt;:</w:t>
            </w: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rPr>
                <w:rFonts w:ascii="Liberation Serif" w:hAnsi="Liberation Serif" w:cs="Liberation Serif"/>
                <w:color w:val="000000"/>
              </w:rPr>
            </w:pP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1.4.4</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за счет средств обязательного медицинского страхования, всего</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bookmarkStart w:id="27" w:name="Par674"/>
            <w:bookmarkEnd w:id="27"/>
            <w:r>
              <w:rPr>
                <w:rFonts w:ascii="Liberation Serif" w:hAnsi="Liberation Serif" w:cs="Liberation Serif"/>
                <w:color w:val="000000"/>
              </w:rPr>
              <w:t>264400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1.4.4.1</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соответствии с Федеральным законом № 44-ФЗ</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264410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1.4.4.2</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соответствии с Федеральным законом № 223-ФЗ &lt;17&gt;</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264420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1.4.5</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за счет прочих источников финансового обеспечения, всего</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264500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1.4.5.1.</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том числе:</w:t>
            </w:r>
          </w:p>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в соответствии с Федеральным законом № 44-ФЗ </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264510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из них &lt;13&gt;:</w:t>
            </w: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rPr>
                <w:rFonts w:ascii="Liberation Serif" w:hAnsi="Liberation Serif" w:cs="Liberation Serif"/>
                <w:color w:val="000000"/>
              </w:rPr>
            </w:pPr>
          </w:p>
        </w:tc>
        <w:tc>
          <w:tcPr>
            <w:tcW w:w="81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1.4.5.2</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соответствии с Федеральным законом № 44-ФЗ</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264520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2.</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 xml:space="preserve">Итого по контрактам, планируемым к заключению в соответствующем финансовом году в соответствии с Федеральным законом № 44-ФЗ, по соответствующему году закупки </w:t>
            </w:r>
            <w:hyperlink r:id="rId41" w:anchor="Par754" w:history="1">
              <w:r>
                <w:rPr>
                  <w:rStyle w:val="a9"/>
                  <w:rFonts w:ascii="Liberation Serif" w:hAnsi="Liberation Serif" w:cs="Liberation Serif"/>
                  <w:color w:val="000000"/>
                </w:rPr>
                <w:t>&lt;19&gt;</w:t>
              </w:r>
            </w:hyperlink>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bookmarkStart w:id="28" w:name="Par699"/>
            <w:bookmarkEnd w:id="28"/>
            <w:r>
              <w:rPr>
                <w:rFonts w:ascii="Liberation Serif" w:hAnsi="Liberation Serif" w:cs="Liberation Serif"/>
                <w:color w:val="000000"/>
              </w:rPr>
              <w:t>265000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том числе по году начала закупки:</w:t>
            </w:r>
          </w:p>
        </w:tc>
        <w:tc>
          <w:tcPr>
            <w:tcW w:w="819" w:type="dxa"/>
            <w:vMerge w:val="restar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265100</w:t>
            </w:r>
          </w:p>
        </w:tc>
        <w:tc>
          <w:tcPr>
            <w:tcW w:w="1134"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3828" w:type="dxa"/>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rPr>
                <w:rFonts w:ascii="Liberation Serif" w:hAnsi="Liberation Serif" w:cs="Liberation Serif"/>
                <w:color w:val="000000"/>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6269"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450"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r>
      <w:tr w:rsidR="00E03C77" w:rsidTr="00E03C77">
        <w:trPr>
          <w:jc w:val="center"/>
        </w:trPr>
        <w:tc>
          <w:tcPr>
            <w:tcW w:w="457"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3.</w:t>
            </w: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Итого по договорам, планируемым к заключению в соответствующем финансовом году в соответствии с Федеральным законом № 223-ФЗ, по соответствующему году закупки</w:t>
            </w:r>
          </w:p>
        </w:tc>
        <w:tc>
          <w:tcPr>
            <w:tcW w:w="819"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266000</w:t>
            </w:r>
          </w:p>
        </w:tc>
        <w:tc>
          <w:tcPr>
            <w:tcW w:w="1134"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x</w:t>
            </w: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rPr>
                <w:rFonts w:ascii="Liberation Serif" w:hAnsi="Liberation Serif" w:cs="Liberation Serif"/>
                <w:color w:val="000000"/>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E03C77" w:rsidRDefault="00E03C77">
            <w:pPr>
              <w:pStyle w:val="ConsPlusNormal"/>
              <w:rPr>
                <w:rFonts w:ascii="Liberation Serif" w:hAnsi="Liberation Serif" w:cs="Liberation Serif"/>
                <w:color w:val="000000"/>
              </w:rPr>
            </w:pPr>
            <w:r>
              <w:rPr>
                <w:rFonts w:ascii="Liberation Serif" w:hAnsi="Liberation Serif" w:cs="Liberation Serif"/>
                <w:color w:val="000000"/>
              </w:rPr>
              <w:t>в том числе по году начала закупки:</w:t>
            </w:r>
          </w:p>
        </w:tc>
        <w:tc>
          <w:tcPr>
            <w:tcW w:w="819" w:type="dxa"/>
            <w:vMerge w:val="restart"/>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266100</w:t>
            </w:r>
          </w:p>
        </w:tc>
        <w:tc>
          <w:tcPr>
            <w:tcW w:w="1134"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tcBorders>
              <w:top w:val="single" w:sz="4" w:space="0" w:color="auto"/>
              <w:left w:val="single" w:sz="4" w:space="0" w:color="auto"/>
              <w:bottom w:val="single" w:sz="4" w:space="0" w:color="auto"/>
              <w:right w:val="single" w:sz="4" w:space="0" w:color="auto"/>
            </w:tcBorders>
            <w:hideMark/>
          </w:tcPr>
          <w:p w:rsidR="00E03C77" w:rsidRDefault="00E03C77">
            <w:pPr>
              <w:spacing w:after="200" w:line="276" w:lineRule="auto"/>
              <w:rPr>
                <w:rFonts w:ascii="Liberation Serif" w:hAnsi="Liberation Serif" w:cs="Liberation Serif"/>
                <w:sz w:val="20"/>
                <w:szCs w:val="20"/>
                <w:lang w:eastAsia="en-US"/>
              </w:rPr>
            </w:pPr>
            <w:r>
              <w:rPr>
                <w:rFonts w:ascii="Liberation Serif" w:hAnsi="Liberation Serif" w:cs="Liberation Serif"/>
                <w:sz w:val="20"/>
                <w:szCs w:val="20"/>
              </w:rPr>
              <w:t>х</w:t>
            </w:r>
          </w:p>
        </w:tc>
        <w:tc>
          <w:tcPr>
            <w:tcW w:w="1418" w:type="dxa"/>
            <w:tcBorders>
              <w:top w:val="single" w:sz="4" w:space="0" w:color="auto"/>
              <w:left w:val="single" w:sz="4" w:space="0" w:color="auto"/>
              <w:bottom w:val="single" w:sz="4" w:space="0" w:color="auto"/>
              <w:right w:val="single" w:sz="4" w:space="0" w:color="auto"/>
            </w:tcBorders>
            <w:hideMark/>
          </w:tcPr>
          <w:p w:rsidR="00E03C77" w:rsidRDefault="00E03C77">
            <w:pPr>
              <w:pStyle w:val="ConsPlusNormal"/>
              <w:jc w:val="center"/>
              <w:rPr>
                <w:rFonts w:ascii="Liberation Serif" w:hAnsi="Liberation Serif" w:cs="Liberation Serif"/>
                <w:color w:val="000000"/>
              </w:rPr>
            </w:pPr>
            <w:r>
              <w:rPr>
                <w:rFonts w:ascii="Liberation Serif" w:hAnsi="Liberation Serif" w:cs="Liberation Serif"/>
                <w:color w:val="000000"/>
              </w:rPr>
              <w:t>х</w:t>
            </w:r>
          </w:p>
        </w:tc>
        <w:tc>
          <w:tcPr>
            <w:tcW w:w="1559"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559"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701"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1450" w:type="dxa"/>
            <w:vMerge w:val="restart"/>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r>
      <w:tr w:rsidR="00E03C77" w:rsidTr="00E03C77">
        <w:trPr>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3828" w:type="dxa"/>
            <w:tcBorders>
              <w:top w:val="single" w:sz="4" w:space="0" w:color="auto"/>
              <w:left w:val="single" w:sz="4" w:space="0" w:color="auto"/>
              <w:bottom w:val="single" w:sz="4" w:space="0" w:color="auto"/>
              <w:right w:val="single" w:sz="4" w:space="0" w:color="auto"/>
            </w:tcBorders>
            <w:vAlign w:val="center"/>
          </w:tcPr>
          <w:p w:rsidR="00E03C77" w:rsidRDefault="00E03C77">
            <w:pPr>
              <w:pStyle w:val="ConsPlusNormal"/>
              <w:rPr>
                <w:rFonts w:ascii="Liberation Serif" w:hAnsi="Liberation Serif" w:cs="Liberation Serif"/>
                <w:color w:val="000000"/>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E03C77" w:rsidRDefault="00E03C77">
            <w:pPr>
              <w:spacing w:after="200" w:line="276" w:lineRule="auto"/>
              <w:rPr>
                <w:rFonts w:ascii="Liberation Serif" w:hAnsi="Liberation Serif" w:cs="Liberation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E03C77" w:rsidRDefault="00E03C77">
            <w:pPr>
              <w:pStyle w:val="ConsPlusNormal"/>
              <w:jc w:val="center"/>
              <w:rPr>
                <w:rFonts w:ascii="Liberation Serif" w:hAnsi="Liberation Serif" w:cs="Liberation Serif"/>
                <w:color w:val="000000"/>
              </w:rPr>
            </w:pPr>
          </w:p>
        </w:tc>
        <w:tc>
          <w:tcPr>
            <w:tcW w:w="6269"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c>
          <w:tcPr>
            <w:tcW w:w="1450" w:type="dxa"/>
            <w:vMerge/>
            <w:tcBorders>
              <w:top w:val="single" w:sz="4" w:space="0" w:color="auto"/>
              <w:left w:val="single" w:sz="4" w:space="0" w:color="auto"/>
              <w:bottom w:val="single" w:sz="4" w:space="0" w:color="auto"/>
              <w:right w:val="single" w:sz="4" w:space="0" w:color="auto"/>
            </w:tcBorders>
            <w:vAlign w:val="center"/>
            <w:hideMark/>
          </w:tcPr>
          <w:p w:rsidR="00E03C77" w:rsidRDefault="00E03C77">
            <w:pPr>
              <w:rPr>
                <w:rFonts w:ascii="Liberation Serif" w:hAnsi="Liberation Serif" w:cs="Liberation Serif"/>
                <w:color w:val="000000"/>
                <w:sz w:val="20"/>
                <w:szCs w:val="20"/>
              </w:rPr>
            </w:pPr>
          </w:p>
        </w:tc>
      </w:tr>
    </w:tbl>
    <w:p w:rsidR="00E03C77" w:rsidRDefault="00E03C77" w:rsidP="00E03C77">
      <w:pPr>
        <w:pStyle w:val="ConsPlusNormal"/>
        <w:rPr>
          <w:rFonts w:ascii="Liberation Serif" w:hAnsi="Liberation Serif" w:cs="Liberation Serif"/>
          <w:color w:val="000000"/>
        </w:rPr>
      </w:pPr>
    </w:p>
    <w:p w:rsidR="00E03C77" w:rsidRDefault="00E03C77" w:rsidP="00E03C77">
      <w:pPr>
        <w:pStyle w:val="ConsPlusNormal"/>
        <w:rPr>
          <w:rFonts w:ascii="Liberation Serif" w:hAnsi="Liberation Serif" w:cs="Liberation Serif"/>
          <w:color w:val="000000"/>
        </w:rPr>
      </w:pPr>
      <w:r>
        <w:rPr>
          <w:rFonts w:ascii="Liberation Serif" w:hAnsi="Liberation Serif" w:cs="Liberation Serif"/>
          <w:color w:val="000000"/>
        </w:rPr>
        <w:t>Руководитель муниципального учреждения</w:t>
      </w:r>
    </w:p>
    <w:p w:rsidR="00E03C77" w:rsidRDefault="00E03C77" w:rsidP="00E03C77">
      <w:pPr>
        <w:pStyle w:val="ConsPlusNormal"/>
        <w:rPr>
          <w:rFonts w:ascii="Liberation Serif" w:hAnsi="Liberation Serif" w:cs="Liberation Serif"/>
          <w:color w:val="000000"/>
        </w:rPr>
      </w:pPr>
      <w:r>
        <w:rPr>
          <w:rFonts w:ascii="Liberation Serif" w:hAnsi="Liberation Serif" w:cs="Liberation Serif"/>
          <w:color w:val="000000"/>
        </w:rPr>
        <w:t>(уполномоченное лицо)     _____________ _________ _____________</w:t>
      </w:r>
    </w:p>
    <w:p w:rsidR="00E03C77" w:rsidRDefault="00E03C77" w:rsidP="00E03C77">
      <w:pPr>
        <w:pStyle w:val="ConsPlusNormal"/>
        <w:rPr>
          <w:rFonts w:ascii="Liberation Serif" w:hAnsi="Liberation Serif" w:cs="Liberation Serif"/>
          <w:color w:val="000000"/>
        </w:rPr>
      </w:pPr>
      <w:r>
        <w:rPr>
          <w:rFonts w:ascii="Liberation Serif" w:hAnsi="Liberation Serif" w:cs="Liberation Serif"/>
          <w:color w:val="000000"/>
        </w:rPr>
        <w:lastRenderedPageBreak/>
        <w:t xml:space="preserve">                                                 (должность)   (подпись)  (расшифровка)</w:t>
      </w:r>
    </w:p>
    <w:p w:rsidR="00E03C77" w:rsidRDefault="00E03C77" w:rsidP="00E03C77">
      <w:pPr>
        <w:pStyle w:val="ConsPlusNormal"/>
        <w:rPr>
          <w:rFonts w:ascii="Liberation Serif" w:hAnsi="Liberation Serif" w:cs="Liberation Serif"/>
          <w:color w:val="000000"/>
        </w:rPr>
      </w:pPr>
      <w:r>
        <w:rPr>
          <w:rFonts w:ascii="Liberation Serif" w:hAnsi="Liberation Serif" w:cs="Liberation Serif"/>
          <w:color w:val="000000"/>
        </w:rPr>
        <w:t>Исполнитель           _____________ _________ _____________</w:t>
      </w:r>
    </w:p>
    <w:p w:rsidR="00E03C77" w:rsidRDefault="00E03C77" w:rsidP="00E03C77">
      <w:pPr>
        <w:pStyle w:val="ConsPlusNormal"/>
        <w:rPr>
          <w:rFonts w:ascii="Liberation Serif" w:hAnsi="Liberation Serif" w:cs="Liberation Serif"/>
          <w:color w:val="000000"/>
        </w:rPr>
      </w:pPr>
      <w:r>
        <w:rPr>
          <w:rFonts w:ascii="Liberation Serif" w:hAnsi="Liberation Serif" w:cs="Liberation Serif"/>
          <w:color w:val="000000"/>
        </w:rPr>
        <w:t xml:space="preserve">                                   (должность)     (подпись) (расшифровка)</w:t>
      </w:r>
    </w:p>
    <w:p w:rsidR="00E03C77" w:rsidRDefault="00E03C77" w:rsidP="00E03C77">
      <w:pPr>
        <w:pStyle w:val="ConsPlusNormal"/>
        <w:rPr>
          <w:rFonts w:ascii="Liberation Serif" w:hAnsi="Liberation Serif" w:cs="Liberation Serif"/>
          <w:color w:val="000000"/>
        </w:rPr>
      </w:pPr>
      <w:r>
        <w:rPr>
          <w:rFonts w:ascii="Liberation Serif" w:hAnsi="Liberation Serif" w:cs="Liberation Serif"/>
          <w:color w:val="000000"/>
        </w:rPr>
        <w:t>"__" __________ 20__ г.</w:t>
      </w:r>
    </w:p>
    <w:p w:rsidR="00E03C77" w:rsidRDefault="00E03C77" w:rsidP="00E03C77">
      <w:pPr>
        <w:pStyle w:val="ConsPlusNormal"/>
        <w:rPr>
          <w:rFonts w:ascii="Liberation Serif" w:hAnsi="Liberation Serif" w:cs="Liberation Serif"/>
          <w:color w:val="000000"/>
        </w:rPr>
      </w:pPr>
      <w:bookmarkStart w:id="29" w:name="Par748"/>
      <w:bookmarkEnd w:id="29"/>
      <w:r>
        <w:rPr>
          <w:rFonts w:ascii="Liberation Serif" w:hAnsi="Liberation Serif" w:cs="Liberation Serif"/>
          <w:color w:val="000000"/>
        </w:rPr>
        <w:t xml:space="preserve">&lt;11&gt; В </w:t>
      </w:r>
      <w:hyperlink r:id="rId42" w:anchor="Par535" w:history="1">
        <w:r>
          <w:rPr>
            <w:rStyle w:val="a9"/>
            <w:rFonts w:ascii="Liberation Serif" w:hAnsi="Liberation Serif" w:cs="Liberation Serif"/>
            <w:color w:val="000000"/>
          </w:rPr>
          <w:t>Разделе 2</w:t>
        </w:r>
      </w:hyperlink>
      <w:r>
        <w:rPr>
          <w:rFonts w:ascii="Liberation Serif" w:hAnsi="Liberation Serif" w:cs="Liberation Serif"/>
          <w:color w:val="000000"/>
        </w:rPr>
        <w:t xml:space="preserve"> "Сведения по выплатам на закупку товаров, работ, услуг" Плана детализируются показатели выплат по расходам на закупку товаров, работ, услуг, отраженные по соответствующим строкам  Раздела 1 «Поступления и выплаты» Плана.</w:t>
      </w:r>
    </w:p>
    <w:p w:rsidR="00E03C77" w:rsidRDefault="00E03C77" w:rsidP="00E03C77">
      <w:pPr>
        <w:pStyle w:val="ConsPlusNormal"/>
        <w:rPr>
          <w:rFonts w:ascii="Liberation Serif" w:hAnsi="Liberation Serif" w:cs="Liberation Serif"/>
          <w:color w:val="000000"/>
        </w:rPr>
      </w:pPr>
      <w:bookmarkStart w:id="30" w:name="Par749"/>
      <w:bookmarkEnd w:id="30"/>
      <w:r>
        <w:rPr>
          <w:rFonts w:ascii="Liberation Serif" w:hAnsi="Liberation Serif" w:cs="Liberation Serif"/>
          <w:color w:val="000000"/>
        </w:rPr>
        <w:t xml:space="preserve">&lt;11&gt; Плановые показатели выплат на закупку товаров, работ, услуг по </w:t>
      </w:r>
      <w:hyperlink r:id="rId43" w:anchor="Par557" w:history="1">
        <w:r>
          <w:rPr>
            <w:rStyle w:val="a9"/>
            <w:rFonts w:ascii="Liberation Serif" w:hAnsi="Liberation Serif" w:cs="Liberation Serif"/>
            <w:color w:val="000000"/>
          </w:rPr>
          <w:t>строке 26000 Раздела 2</w:t>
        </w:r>
      </w:hyperlink>
      <w:r>
        <w:rPr>
          <w:rFonts w:ascii="Liberation Serif" w:hAnsi="Liberation Serif" w:cs="Liberation Serif"/>
          <w:color w:val="000000"/>
        </w:rPr>
        <w:t xml:space="preserve"> "Сведения по выплатам на закупку товаров, работ, услуг" Плана распределяются на выплаты по контрактам (договорам), заключенным (планируемым к заключению) в соответствии с гражданским законодательством Российской Федерации (</w:t>
      </w:r>
      <w:hyperlink r:id="rId44" w:anchor="Par566" w:history="1">
        <w:r>
          <w:rPr>
            <w:rStyle w:val="a9"/>
            <w:rFonts w:ascii="Liberation Serif" w:hAnsi="Liberation Serif" w:cs="Liberation Serif"/>
            <w:color w:val="000000"/>
          </w:rPr>
          <w:t>строки 26100</w:t>
        </w:r>
      </w:hyperlink>
      <w:r>
        <w:rPr>
          <w:rFonts w:ascii="Liberation Serif" w:hAnsi="Liberation Serif" w:cs="Liberation Serif"/>
          <w:color w:val="000000"/>
        </w:rPr>
        <w:t xml:space="preserve"> и </w:t>
      </w:r>
      <w:hyperlink r:id="rId45" w:anchor="Par574" w:history="1">
        <w:r>
          <w:rPr>
            <w:rStyle w:val="a9"/>
            <w:rFonts w:ascii="Liberation Serif" w:hAnsi="Liberation Serif" w:cs="Liberation Serif"/>
            <w:color w:val="000000"/>
          </w:rPr>
          <w:t>26200</w:t>
        </w:r>
      </w:hyperlink>
      <w:r>
        <w:rPr>
          <w:rFonts w:ascii="Liberation Serif" w:hAnsi="Liberation Serif" w:cs="Liberation Serif"/>
          <w:color w:val="000000"/>
        </w:rPr>
        <w:t xml:space="preserve">), а также по контрактам (договорам), заключаемым в соответствии с требованиями законодательства Российской Федерации и иных нормативных правовых актов о контрактной системе в сфере закупок товаров, работ, услуг  муниципальных нужд, с детализацией указанных выплат по контрактам (договорам), заключенным до начала текущего финансового года </w:t>
      </w:r>
      <w:hyperlink r:id="rId46" w:anchor="Par582" w:history="1">
        <w:r>
          <w:rPr>
            <w:rStyle w:val="a9"/>
            <w:rFonts w:ascii="Liberation Serif" w:hAnsi="Liberation Serif" w:cs="Liberation Serif"/>
            <w:color w:val="000000"/>
          </w:rPr>
          <w:t>(строка 26300)</w:t>
        </w:r>
      </w:hyperlink>
      <w:r>
        <w:rPr>
          <w:rFonts w:ascii="Liberation Serif" w:hAnsi="Liberation Serif" w:cs="Liberation Serif"/>
          <w:color w:val="000000"/>
        </w:rPr>
        <w:t xml:space="preserve"> и планируемым к заключению в соответствующем финансовом году </w:t>
      </w:r>
      <w:hyperlink r:id="rId47" w:anchor="Par607" w:history="1">
        <w:r>
          <w:rPr>
            <w:rStyle w:val="a9"/>
            <w:rFonts w:ascii="Liberation Serif" w:hAnsi="Liberation Serif" w:cs="Liberation Serif"/>
            <w:color w:val="000000"/>
          </w:rPr>
          <w:t>(строка 26400)</w:t>
        </w:r>
      </w:hyperlink>
      <w:r>
        <w:rPr>
          <w:rFonts w:ascii="Liberation Serif" w:hAnsi="Liberation Serif" w:cs="Liberation Serif"/>
          <w:color w:val="000000"/>
        </w:rPr>
        <w:t xml:space="preserve"> и должны соответствовать показателям соответствующих граф по </w:t>
      </w:r>
      <w:hyperlink r:id="rId48" w:anchor="Par380" w:history="1">
        <w:r>
          <w:rPr>
            <w:rStyle w:val="a9"/>
            <w:rFonts w:ascii="Liberation Serif" w:hAnsi="Liberation Serif" w:cs="Liberation Serif"/>
            <w:color w:val="000000"/>
          </w:rPr>
          <w:t>строке 2600 Раздела 1</w:t>
        </w:r>
      </w:hyperlink>
      <w:r>
        <w:rPr>
          <w:rFonts w:ascii="Liberation Serif" w:hAnsi="Liberation Serif" w:cs="Liberation Serif"/>
          <w:color w:val="000000"/>
        </w:rPr>
        <w:t xml:space="preserve"> "Поступления и выплаты" Плана.</w:t>
      </w:r>
    </w:p>
    <w:p w:rsidR="00E03C77" w:rsidRDefault="00E03C77" w:rsidP="00E03C77">
      <w:pPr>
        <w:pStyle w:val="ConsPlusNormal"/>
        <w:rPr>
          <w:rFonts w:ascii="Liberation Serif" w:hAnsi="Liberation Serif" w:cs="Liberation Serif"/>
          <w:color w:val="000000"/>
        </w:rPr>
      </w:pPr>
      <w:bookmarkStart w:id="31" w:name="Par750"/>
      <w:bookmarkEnd w:id="31"/>
      <w:r>
        <w:rPr>
          <w:rFonts w:ascii="Liberation Serif" w:hAnsi="Liberation Serif" w:cs="Liberation Serif"/>
          <w:color w:val="000000"/>
        </w:rPr>
        <w:t>&lt;12&gt; Указывается сумма договоров (контрактов) о закупках товаров, работ, услуг, заключенных без учета требований Федерального закона № 44-ФЗ и Федерального закона № 223-ФЗ, в случаях, предусмотренных указанными федеральными законами.</w:t>
      </w:r>
    </w:p>
    <w:p w:rsidR="00E03C77" w:rsidRDefault="00E03C77" w:rsidP="00E03C77">
      <w:pPr>
        <w:pStyle w:val="ConsPlusNormal"/>
        <w:rPr>
          <w:rFonts w:ascii="Liberation Serif" w:hAnsi="Liberation Serif" w:cs="Liberation Serif"/>
          <w:color w:val="000000"/>
        </w:rPr>
      </w:pPr>
      <w:bookmarkStart w:id="32" w:name="Par751"/>
      <w:bookmarkEnd w:id="32"/>
      <w:r>
        <w:rPr>
          <w:rFonts w:ascii="Liberation Serif" w:hAnsi="Liberation Serif" w:cs="Liberation Serif"/>
          <w:color w:val="000000"/>
        </w:rPr>
        <w:t>&lt;13&gt; Указывается сумма закупок товаров, работ, услуг, осуществляемых в соответствии с Федеральным законом № 44-ФЗ и Федеральным законом № 223-ФЗ.</w:t>
      </w:r>
    </w:p>
    <w:p w:rsidR="00E03C77" w:rsidRDefault="00E03C77" w:rsidP="00E03C77">
      <w:pPr>
        <w:pStyle w:val="ConsPlusNormal"/>
        <w:rPr>
          <w:rFonts w:ascii="Liberation Serif" w:hAnsi="Liberation Serif" w:cs="Liberation Serif"/>
          <w:color w:val="000000"/>
        </w:rPr>
      </w:pPr>
      <w:bookmarkStart w:id="33" w:name="Par752"/>
      <w:bookmarkEnd w:id="33"/>
      <w:r>
        <w:rPr>
          <w:rFonts w:ascii="Liberation Serif" w:hAnsi="Liberation Serif" w:cs="Liberation Serif"/>
          <w:color w:val="000000"/>
        </w:rPr>
        <w:t>&lt;14&gt; Муниципальными бюджетными учреждениями - показатель не формируется.</w:t>
      </w:r>
    </w:p>
    <w:p w:rsidR="00E03C77" w:rsidRDefault="00E03C77" w:rsidP="00E03C77">
      <w:pPr>
        <w:pStyle w:val="ConsPlusNormal"/>
        <w:rPr>
          <w:rFonts w:ascii="Liberation Serif" w:hAnsi="Liberation Serif" w:cs="Liberation Serif"/>
          <w:color w:val="000000"/>
        </w:rPr>
      </w:pPr>
      <w:bookmarkStart w:id="34" w:name="Par753"/>
      <w:bookmarkEnd w:id="34"/>
      <w:r>
        <w:rPr>
          <w:rFonts w:ascii="Liberation Serif" w:hAnsi="Liberation Serif" w:cs="Liberation Serif"/>
          <w:color w:val="000000"/>
        </w:rPr>
        <w:t>&lt;15&gt; Указывается сумма закупок товаров, работ, услуг, осуществляемых в соответствии с Федеральным законом № 44-ФЗ.</w:t>
      </w:r>
    </w:p>
    <w:p w:rsidR="00E03C77" w:rsidRDefault="00E03C77" w:rsidP="00E03C77">
      <w:pPr>
        <w:pStyle w:val="ConsPlusNormal"/>
        <w:rPr>
          <w:rFonts w:ascii="Liberation Serif" w:hAnsi="Liberation Serif" w:cs="Liberation Serif"/>
          <w:color w:val="000000"/>
        </w:rPr>
      </w:pPr>
      <w:bookmarkStart w:id="35" w:name="Par754"/>
      <w:bookmarkEnd w:id="35"/>
      <w:r>
        <w:rPr>
          <w:rFonts w:ascii="Liberation Serif" w:hAnsi="Liberation Serif" w:cs="Liberation Serif"/>
          <w:color w:val="000000"/>
        </w:rPr>
        <w:t xml:space="preserve">&lt;16&gt; Плановые показатели выплат на закупку товаров, работ, услуг по </w:t>
      </w:r>
      <w:hyperlink r:id="rId49" w:anchor="Par699" w:history="1">
        <w:r>
          <w:rPr>
            <w:rStyle w:val="a9"/>
            <w:rFonts w:ascii="Liberation Serif" w:hAnsi="Liberation Serif" w:cs="Liberation Serif"/>
            <w:color w:val="000000"/>
          </w:rPr>
          <w:t>строке 26500</w:t>
        </w:r>
      </w:hyperlink>
      <w:r>
        <w:rPr>
          <w:rFonts w:ascii="Liberation Serif" w:hAnsi="Liberation Serif" w:cs="Liberation Serif"/>
          <w:color w:val="000000"/>
        </w:rPr>
        <w:t xml:space="preserve"> муниципального бюджетного учреждения должен быть не менее суммы показателей </w:t>
      </w:r>
      <w:hyperlink r:id="rId50" w:anchor="Par616" w:history="1">
        <w:r>
          <w:rPr>
            <w:rStyle w:val="a9"/>
            <w:rFonts w:ascii="Liberation Serif" w:hAnsi="Liberation Serif" w:cs="Liberation Serif"/>
            <w:color w:val="000000"/>
          </w:rPr>
          <w:t>строк 26410</w:t>
        </w:r>
      </w:hyperlink>
      <w:r>
        <w:rPr>
          <w:rFonts w:ascii="Liberation Serif" w:hAnsi="Liberation Serif" w:cs="Liberation Serif"/>
          <w:color w:val="000000"/>
        </w:rPr>
        <w:t xml:space="preserve">, </w:t>
      </w:r>
      <w:hyperlink r:id="rId51" w:anchor="Par641" w:history="1">
        <w:r>
          <w:rPr>
            <w:rStyle w:val="a9"/>
            <w:rFonts w:ascii="Liberation Serif" w:hAnsi="Liberation Serif" w:cs="Liberation Serif"/>
            <w:color w:val="000000"/>
          </w:rPr>
          <w:t>26420</w:t>
        </w:r>
      </w:hyperlink>
      <w:r>
        <w:rPr>
          <w:rFonts w:ascii="Liberation Serif" w:hAnsi="Liberation Serif" w:cs="Liberation Serif"/>
          <w:color w:val="000000"/>
        </w:rPr>
        <w:t xml:space="preserve">, </w:t>
      </w:r>
      <w:hyperlink r:id="rId52" w:anchor="Par666" w:history="1">
        <w:r>
          <w:rPr>
            <w:rStyle w:val="a9"/>
            <w:rFonts w:ascii="Liberation Serif" w:hAnsi="Liberation Serif" w:cs="Liberation Serif"/>
            <w:color w:val="000000"/>
          </w:rPr>
          <w:t>26430</w:t>
        </w:r>
      </w:hyperlink>
      <w:r>
        <w:rPr>
          <w:rFonts w:ascii="Liberation Serif" w:hAnsi="Liberation Serif" w:cs="Liberation Serif"/>
          <w:color w:val="000000"/>
        </w:rPr>
        <w:t xml:space="preserve">, </w:t>
      </w:r>
      <w:hyperlink r:id="rId53" w:anchor="Par674" w:history="1">
        <w:r>
          <w:rPr>
            <w:rStyle w:val="a9"/>
            <w:rFonts w:ascii="Liberation Serif" w:hAnsi="Liberation Serif" w:cs="Liberation Serif"/>
            <w:color w:val="000000"/>
          </w:rPr>
          <w:t>26440</w:t>
        </w:r>
      </w:hyperlink>
      <w:r>
        <w:rPr>
          <w:rFonts w:ascii="Liberation Serif" w:hAnsi="Liberation Serif" w:cs="Liberation Serif"/>
          <w:color w:val="000000"/>
        </w:rPr>
        <w:t xml:space="preserve"> по соответствующей графе, муниципального автономного учреждения - не менее показателя </w:t>
      </w:r>
      <w:hyperlink r:id="rId54" w:anchor="Par666" w:history="1">
        <w:r>
          <w:rPr>
            <w:rStyle w:val="a9"/>
            <w:rFonts w:ascii="Liberation Serif" w:hAnsi="Liberation Serif" w:cs="Liberation Serif"/>
            <w:color w:val="000000"/>
          </w:rPr>
          <w:t>строки 26430</w:t>
        </w:r>
      </w:hyperlink>
      <w:r>
        <w:rPr>
          <w:rFonts w:ascii="Liberation Serif" w:hAnsi="Liberation Serif" w:cs="Liberation Serif"/>
          <w:color w:val="000000"/>
        </w:rPr>
        <w:t xml:space="preserve"> по соответствующей графе.</w:t>
      </w:r>
      <w:bookmarkStart w:id="36" w:name="Par520"/>
      <w:bookmarkEnd w:id="36"/>
    </w:p>
    <w:p w:rsidR="00E03C77" w:rsidRDefault="00E03C77" w:rsidP="00E03C77">
      <w:pPr>
        <w:pStyle w:val="ConsPlusNormal"/>
        <w:rPr>
          <w:rFonts w:ascii="Liberation Serif" w:hAnsi="Liberation Serif" w:cs="Liberation Serif"/>
          <w:color w:val="000000"/>
        </w:rPr>
      </w:pPr>
    </w:p>
    <w:p w:rsidR="00E03C77" w:rsidRDefault="00E03C77" w:rsidP="00E03C77">
      <w:pPr>
        <w:tabs>
          <w:tab w:val="left" w:pos="940"/>
        </w:tabs>
      </w:pPr>
    </w:p>
    <w:p w:rsidR="005D6076" w:rsidRPr="001A10BE" w:rsidRDefault="005D6076" w:rsidP="00E03C77">
      <w:pPr>
        <w:ind w:right="5421"/>
        <w:jc w:val="both"/>
        <w:rPr>
          <w:bCs/>
          <w:sz w:val="28"/>
          <w:szCs w:val="28"/>
        </w:rPr>
      </w:pPr>
    </w:p>
    <w:sectPr w:rsidR="005D6076" w:rsidRPr="001A10BE" w:rsidSect="00455B7C">
      <w:headerReference w:type="even" r:id="rId55"/>
      <w:headerReference w:type="default" r:id="rId56"/>
      <w:headerReference w:type="first" r:id="rId57"/>
      <w:pgSz w:w="11906" w:h="16838" w:code="9"/>
      <w:pgMar w:top="567" w:right="567" w:bottom="851" w:left="1418" w:header="57"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18A4" w:rsidRDefault="008C18A4">
      <w:r>
        <w:separator/>
      </w:r>
    </w:p>
  </w:endnote>
  <w:endnote w:type="continuationSeparator" w:id="1">
    <w:p w:rsidR="008C18A4" w:rsidRDefault="008C18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auto"/>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18A4" w:rsidRDefault="008C18A4">
      <w:r>
        <w:separator/>
      </w:r>
    </w:p>
  </w:footnote>
  <w:footnote w:type="continuationSeparator" w:id="1">
    <w:p w:rsidR="008C18A4" w:rsidRDefault="008C18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B7C" w:rsidRDefault="0048503B" w:rsidP="004E61C7">
    <w:pPr>
      <w:pStyle w:val="ab"/>
      <w:framePr w:wrap="around" w:vAnchor="text" w:hAnchor="margin" w:xAlign="right" w:y="1"/>
      <w:rPr>
        <w:rStyle w:val="ad"/>
      </w:rPr>
    </w:pPr>
    <w:r>
      <w:rPr>
        <w:rStyle w:val="ad"/>
      </w:rPr>
      <w:fldChar w:fldCharType="begin"/>
    </w:r>
    <w:r w:rsidR="00455B7C">
      <w:rPr>
        <w:rStyle w:val="ad"/>
      </w:rPr>
      <w:instrText xml:space="preserve">PAGE  </w:instrText>
    </w:r>
    <w:r>
      <w:rPr>
        <w:rStyle w:val="ad"/>
      </w:rPr>
      <w:fldChar w:fldCharType="end"/>
    </w:r>
  </w:p>
  <w:p w:rsidR="00455B7C" w:rsidRDefault="00455B7C"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5250"/>
      <w:docPartObj>
        <w:docPartGallery w:val="Page Numbers (Top of Page)"/>
        <w:docPartUnique/>
      </w:docPartObj>
    </w:sdtPr>
    <w:sdtContent>
      <w:p w:rsidR="00455B7C" w:rsidRDefault="0048503B">
        <w:pPr>
          <w:pStyle w:val="ab"/>
          <w:jc w:val="center"/>
        </w:pPr>
        <w:fldSimple w:instr=" PAGE   \* MERGEFORMAT ">
          <w:r w:rsidR="00E03C77">
            <w:rPr>
              <w:noProof/>
            </w:rPr>
            <w:t>15</w:t>
          </w:r>
        </w:fldSimple>
      </w:p>
    </w:sdtContent>
  </w:sdt>
  <w:p w:rsidR="00455B7C" w:rsidRDefault="00455B7C" w:rsidP="00DD5C34">
    <w:pPr>
      <w:pStyle w:val="ab"/>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B7C" w:rsidRDefault="00455B7C">
    <w:pPr>
      <w:pStyle w:val="ab"/>
      <w:jc w:val="center"/>
    </w:pPr>
  </w:p>
  <w:p w:rsidR="00455B7C" w:rsidRDefault="00455B7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03AE7AA"/>
    <w:name w:val="WW8Num1"/>
    <w:lvl w:ilvl="0">
      <w:start w:val="1"/>
      <w:numFmt w:val="decimal"/>
      <w:lvlText w:val="%1."/>
      <w:lvlJc w:val="left"/>
      <w:pPr>
        <w:tabs>
          <w:tab w:val="num" w:pos="0"/>
        </w:tabs>
        <w:ind w:left="615" w:hanging="615"/>
      </w:pPr>
      <w:rPr>
        <w:rFonts w:ascii="Symbol" w:hAnsi="Symbol" w:cs="Times New Roman"/>
      </w:rPr>
    </w:lvl>
    <w:lvl w:ilvl="1">
      <w:start w:val="1"/>
      <w:numFmt w:val="decimal"/>
      <w:lvlText w:val="%1.%2."/>
      <w:lvlJc w:val="left"/>
      <w:pPr>
        <w:tabs>
          <w:tab w:val="num" w:pos="146"/>
        </w:tabs>
        <w:ind w:left="1571" w:hanging="720"/>
      </w:pPr>
      <w:rPr>
        <w:rFonts w:cs="Times New Roman"/>
        <w:b w:val="0"/>
        <w:color w:val="auto"/>
      </w:rPr>
    </w:lvl>
    <w:lvl w:ilvl="2">
      <w:start w:val="1"/>
      <w:numFmt w:val="decimal"/>
      <w:lvlText w:val="%1.%2.%3."/>
      <w:lvlJc w:val="left"/>
      <w:pPr>
        <w:tabs>
          <w:tab w:val="num" w:pos="-842"/>
        </w:tabs>
        <w:ind w:left="1288" w:hanging="720"/>
      </w:pPr>
      <w:rPr>
        <w:rFonts w:ascii="Symbol" w:hAnsi="Symbol" w:cs="Times New Roman"/>
      </w:rPr>
    </w:lvl>
    <w:lvl w:ilvl="3">
      <w:start w:val="1"/>
      <w:numFmt w:val="decimal"/>
      <w:lvlText w:val="%1.%2.%3.%4."/>
      <w:lvlJc w:val="left"/>
      <w:pPr>
        <w:tabs>
          <w:tab w:val="num" w:pos="0"/>
        </w:tabs>
        <w:ind w:left="3195" w:hanging="1080"/>
      </w:pPr>
      <w:rPr>
        <w:rFonts w:ascii="Symbol" w:hAnsi="Symbol" w:cs="Times New Roman"/>
      </w:rPr>
    </w:lvl>
    <w:lvl w:ilvl="4">
      <w:start w:val="1"/>
      <w:numFmt w:val="decimal"/>
      <w:lvlText w:val="%1.%2.%3.%4.%5."/>
      <w:lvlJc w:val="left"/>
      <w:pPr>
        <w:tabs>
          <w:tab w:val="num" w:pos="0"/>
        </w:tabs>
        <w:ind w:left="3900" w:hanging="1080"/>
      </w:pPr>
      <w:rPr>
        <w:rFonts w:ascii="Symbol" w:hAnsi="Symbol" w:cs="Times New Roman"/>
      </w:rPr>
    </w:lvl>
    <w:lvl w:ilvl="5">
      <w:start w:val="1"/>
      <w:numFmt w:val="decimal"/>
      <w:lvlText w:val="%1.%2.%3.%4.%5.%6."/>
      <w:lvlJc w:val="left"/>
      <w:pPr>
        <w:tabs>
          <w:tab w:val="num" w:pos="0"/>
        </w:tabs>
        <w:ind w:left="4965" w:hanging="1440"/>
      </w:pPr>
      <w:rPr>
        <w:rFonts w:ascii="Symbol" w:hAnsi="Symbol" w:cs="Times New Roman"/>
      </w:rPr>
    </w:lvl>
    <w:lvl w:ilvl="6">
      <w:start w:val="1"/>
      <w:numFmt w:val="decimal"/>
      <w:lvlText w:val="%1.%2.%3.%4.%5.%6.%7."/>
      <w:lvlJc w:val="left"/>
      <w:pPr>
        <w:tabs>
          <w:tab w:val="num" w:pos="0"/>
        </w:tabs>
        <w:ind w:left="6030" w:hanging="1800"/>
      </w:pPr>
      <w:rPr>
        <w:rFonts w:ascii="Symbol" w:hAnsi="Symbol" w:cs="Times New Roman"/>
      </w:rPr>
    </w:lvl>
    <w:lvl w:ilvl="7">
      <w:start w:val="1"/>
      <w:numFmt w:val="decimal"/>
      <w:lvlText w:val="%1.%2.%3.%4.%5.%6.%7.%8."/>
      <w:lvlJc w:val="left"/>
      <w:pPr>
        <w:tabs>
          <w:tab w:val="num" w:pos="0"/>
        </w:tabs>
        <w:ind w:left="6735" w:hanging="1800"/>
      </w:pPr>
      <w:rPr>
        <w:rFonts w:ascii="Symbol" w:hAnsi="Symbol" w:cs="Times New Roman"/>
      </w:rPr>
    </w:lvl>
    <w:lvl w:ilvl="8">
      <w:start w:val="1"/>
      <w:numFmt w:val="decimal"/>
      <w:lvlText w:val="%1.%2.%3.%4.%5.%6.%7.%8.%9."/>
      <w:lvlJc w:val="left"/>
      <w:pPr>
        <w:tabs>
          <w:tab w:val="num" w:pos="0"/>
        </w:tabs>
        <w:ind w:left="7800" w:hanging="2160"/>
      </w:pPr>
      <w:rPr>
        <w:rFonts w:ascii="Symbol" w:hAnsi="Symbol" w:cs="Times New Roman"/>
      </w:rPr>
    </w:lvl>
  </w:abstractNum>
  <w:abstractNum w:abstractNumId="1">
    <w:nsid w:val="0B4E524B"/>
    <w:multiLevelType w:val="multilevel"/>
    <w:tmpl w:val="93EA10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EB252B"/>
    <w:multiLevelType w:val="multilevel"/>
    <w:tmpl w:val="5DFE52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A76C2C"/>
    <w:multiLevelType w:val="multilevel"/>
    <w:tmpl w:val="3304B1D8"/>
    <w:lvl w:ilvl="0">
      <w:start w:val="2"/>
      <w:numFmt w:val="upperRoman"/>
      <w:lvlText w:val="%1."/>
      <w:lvlJc w:val="left"/>
      <w:pPr>
        <w:ind w:left="7667" w:hanging="720"/>
      </w:pPr>
      <w:rPr>
        <w:rFonts w:cs="Times New Roman" w:hint="default"/>
      </w:rPr>
    </w:lvl>
    <w:lvl w:ilvl="1">
      <w:start w:val="3"/>
      <w:numFmt w:val="decimal"/>
      <w:isLgl/>
      <w:lvlText w:val="%1.%2."/>
      <w:lvlJc w:val="left"/>
      <w:pPr>
        <w:ind w:left="2064" w:hanging="1530"/>
      </w:pPr>
      <w:rPr>
        <w:rFonts w:cs="Times New Roman" w:hint="default"/>
      </w:rPr>
    </w:lvl>
    <w:lvl w:ilvl="2">
      <w:start w:val="16"/>
      <w:numFmt w:val="decimal"/>
      <w:lvlText w:val="%3."/>
      <w:lvlJc w:val="left"/>
      <w:pPr>
        <w:ind w:left="2381" w:hanging="1530"/>
      </w:pPr>
      <w:rPr>
        <w:rFonts w:cs="Times New Roman" w:hint="default"/>
        <w:i w:val="0"/>
        <w:strike w:val="0"/>
        <w:color w:val="auto"/>
        <w:sz w:val="26"/>
        <w:szCs w:val="26"/>
      </w:rPr>
    </w:lvl>
    <w:lvl w:ilvl="3">
      <w:start w:val="1"/>
      <w:numFmt w:val="decimal"/>
      <w:isLgl/>
      <w:lvlText w:val="%1.%2.%3.%4."/>
      <w:lvlJc w:val="left"/>
      <w:pPr>
        <w:ind w:left="2412" w:hanging="1530"/>
      </w:pPr>
      <w:rPr>
        <w:rFonts w:cs="Times New Roman" w:hint="default"/>
      </w:rPr>
    </w:lvl>
    <w:lvl w:ilvl="4">
      <w:start w:val="1"/>
      <w:numFmt w:val="decimal"/>
      <w:isLgl/>
      <w:lvlText w:val="%1.%2.%3.%4.%5."/>
      <w:lvlJc w:val="left"/>
      <w:pPr>
        <w:ind w:left="2586" w:hanging="1530"/>
      </w:pPr>
      <w:rPr>
        <w:rFonts w:cs="Times New Roman" w:hint="default"/>
      </w:rPr>
    </w:lvl>
    <w:lvl w:ilvl="5">
      <w:start w:val="1"/>
      <w:numFmt w:val="decimal"/>
      <w:isLgl/>
      <w:lvlText w:val="%1.%2.%3.%4.%5.%6."/>
      <w:lvlJc w:val="left"/>
      <w:pPr>
        <w:ind w:left="2760" w:hanging="1530"/>
      </w:pPr>
      <w:rPr>
        <w:rFonts w:cs="Times New Roman" w:hint="default"/>
      </w:rPr>
    </w:lvl>
    <w:lvl w:ilvl="6">
      <w:start w:val="1"/>
      <w:numFmt w:val="decimal"/>
      <w:isLgl/>
      <w:lvlText w:val="%1.%2.%3.%4.%5.%6.%7."/>
      <w:lvlJc w:val="left"/>
      <w:pPr>
        <w:ind w:left="3204" w:hanging="1800"/>
      </w:pPr>
      <w:rPr>
        <w:rFonts w:cs="Times New Roman" w:hint="default"/>
      </w:rPr>
    </w:lvl>
    <w:lvl w:ilvl="7">
      <w:start w:val="1"/>
      <w:numFmt w:val="decimal"/>
      <w:isLgl/>
      <w:lvlText w:val="%1.%2.%3.%4.%5.%6.%7.%8."/>
      <w:lvlJc w:val="left"/>
      <w:pPr>
        <w:ind w:left="3378" w:hanging="1800"/>
      </w:pPr>
      <w:rPr>
        <w:rFonts w:cs="Times New Roman" w:hint="default"/>
      </w:rPr>
    </w:lvl>
    <w:lvl w:ilvl="8">
      <w:start w:val="1"/>
      <w:numFmt w:val="decimal"/>
      <w:isLgl/>
      <w:lvlText w:val="%1.%2.%3.%4.%5.%6.%7.%8.%9."/>
      <w:lvlJc w:val="left"/>
      <w:pPr>
        <w:ind w:left="3912" w:hanging="2160"/>
      </w:pPr>
      <w:rPr>
        <w:rFonts w:cs="Times New Roman" w:hint="default"/>
      </w:rPr>
    </w:lvl>
  </w:abstractNum>
  <w:abstractNum w:abstractNumId="4">
    <w:nsid w:val="2408040A"/>
    <w:multiLevelType w:val="hybridMultilevel"/>
    <w:tmpl w:val="85DA7528"/>
    <w:lvl w:ilvl="0" w:tplc="735ACFAC">
      <w:start w:val="5"/>
      <w:numFmt w:val="upperRoman"/>
      <w:lvlText w:val="%1."/>
      <w:lvlJc w:val="left"/>
      <w:pPr>
        <w:ind w:left="7667" w:hanging="720"/>
      </w:pPr>
      <w:rPr>
        <w:rFonts w:cs="Times New Roman" w:hint="default"/>
      </w:rPr>
    </w:lvl>
    <w:lvl w:ilvl="1" w:tplc="04190019" w:tentative="1">
      <w:start w:val="1"/>
      <w:numFmt w:val="lowerLetter"/>
      <w:lvlText w:val="%2."/>
      <w:lvlJc w:val="left"/>
      <w:pPr>
        <w:ind w:left="8027" w:hanging="360"/>
      </w:pPr>
      <w:rPr>
        <w:rFonts w:cs="Times New Roman"/>
      </w:rPr>
    </w:lvl>
    <w:lvl w:ilvl="2" w:tplc="0419001B" w:tentative="1">
      <w:start w:val="1"/>
      <w:numFmt w:val="lowerRoman"/>
      <w:lvlText w:val="%3."/>
      <w:lvlJc w:val="right"/>
      <w:pPr>
        <w:ind w:left="8747" w:hanging="180"/>
      </w:pPr>
      <w:rPr>
        <w:rFonts w:cs="Times New Roman"/>
      </w:rPr>
    </w:lvl>
    <w:lvl w:ilvl="3" w:tplc="0419000F" w:tentative="1">
      <w:start w:val="1"/>
      <w:numFmt w:val="decimal"/>
      <w:lvlText w:val="%4."/>
      <w:lvlJc w:val="left"/>
      <w:pPr>
        <w:ind w:left="9467" w:hanging="360"/>
      </w:pPr>
      <w:rPr>
        <w:rFonts w:cs="Times New Roman"/>
      </w:rPr>
    </w:lvl>
    <w:lvl w:ilvl="4" w:tplc="04190019" w:tentative="1">
      <w:start w:val="1"/>
      <w:numFmt w:val="lowerLetter"/>
      <w:lvlText w:val="%5."/>
      <w:lvlJc w:val="left"/>
      <w:pPr>
        <w:ind w:left="10187" w:hanging="360"/>
      </w:pPr>
      <w:rPr>
        <w:rFonts w:cs="Times New Roman"/>
      </w:rPr>
    </w:lvl>
    <w:lvl w:ilvl="5" w:tplc="0419001B" w:tentative="1">
      <w:start w:val="1"/>
      <w:numFmt w:val="lowerRoman"/>
      <w:lvlText w:val="%6."/>
      <w:lvlJc w:val="right"/>
      <w:pPr>
        <w:ind w:left="10907" w:hanging="180"/>
      </w:pPr>
      <w:rPr>
        <w:rFonts w:cs="Times New Roman"/>
      </w:rPr>
    </w:lvl>
    <w:lvl w:ilvl="6" w:tplc="0419000F" w:tentative="1">
      <w:start w:val="1"/>
      <w:numFmt w:val="decimal"/>
      <w:lvlText w:val="%7."/>
      <w:lvlJc w:val="left"/>
      <w:pPr>
        <w:ind w:left="11627" w:hanging="360"/>
      </w:pPr>
      <w:rPr>
        <w:rFonts w:cs="Times New Roman"/>
      </w:rPr>
    </w:lvl>
    <w:lvl w:ilvl="7" w:tplc="04190019" w:tentative="1">
      <w:start w:val="1"/>
      <w:numFmt w:val="lowerLetter"/>
      <w:lvlText w:val="%8."/>
      <w:lvlJc w:val="left"/>
      <w:pPr>
        <w:ind w:left="12347" w:hanging="360"/>
      </w:pPr>
      <w:rPr>
        <w:rFonts w:cs="Times New Roman"/>
      </w:rPr>
    </w:lvl>
    <w:lvl w:ilvl="8" w:tplc="0419001B" w:tentative="1">
      <w:start w:val="1"/>
      <w:numFmt w:val="lowerRoman"/>
      <w:lvlText w:val="%9."/>
      <w:lvlJc w:val="right"/>
      <w:pPr>
        <w:ind w:left="13067" w:hanging="180"/>
      </w:pPr>
      <w:rPr>
        <w:rFonts w:cs="Times New Roman"/>
      </w:rPr>
    </w:lvl>
  </w:abstractNum>
  <w:abstractNum w:abstractNumId="5">
    <w:nsid w:val="396510DD"/>
    <w:multiLevelType w:val="hybridMultilevel"/>
    <w:tmpl w:val="372AA70C"/>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6EFF742C"/>
    <w:multiLevelType w:val="hybridMultilevel"/>
    <w:tmpl w:val="DD129E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5AA5D9B"/>
    <w:multiLevelType w:val="hybridMultilevel"/>
    <w:tmpl w:val="57944BF2"/>
    <w:lvl w:ilvl="0" w:tplc="58809F5E">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79AA3327"/>
    <w:multiLevelType w:val="multilevel"/>
    <w:tmpl w:val="33722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
  </w:num>
  <w:num w:numId="4">
    <w:abstractNumId w:val="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drawingGridHorizontalSpacing w:val="120"/>
  <w:displayHorizontalDrawingGridEvery w:val="2"/>
  <w:noPunctuationKerning/>
  <w:characterSpacingControl w:val="doNotCompress"/>
  <w:hdrShapeDefaults>
    <o:shapedefaults v:ext="edit" spidmax="195586">
      <o:colormenu v:ext="edit" fillcolor="none [3212]"/>
    </o:shapedefaults>
  </w:hdrShapeDefaults>
  <w:footnotePr>
    <w:footnote w:id="0"/>
    <w:footnote w:id="1"/>
  </w:footnotePr>
  <w:endnotePr>
    <w:endnote w:id="0"/>
    <w:endnote w:id="1"/>
  </w:endnotePr>
  <w:compat/>
  <w:rsids>
    <w:rsidRoot w:val="002F15EF"/>
    <w:rsid w:val="00005636"/>
    <w:rsid w:val="00006C7C"/>
    <w:rsid w:val="00014616"/>
    <w:rsid w:val="00020E9F"/>
    <w:rsid w:val="00022E5E"/>
    <w:rsid w:val="00030D82"/>
    <w:rsid w:val="00031D97"/>
    <w:rsid w:val="000328BF"/>
    <w:rsid w:val="000357E1"/>
    <w:rsid w:val="00043018"/>
    <w:rsid w:val="000440A5"/>
    <w:rsid w:val="00045094"/>
    <w:rsid w:val="00051A2E"/>
    <w:rsid w:val="00051B80"/>
    <w:rsid w:val="00052000"/>
    <w:rsid w:val="00057958"/>
    <w:rsid w:val="000673C9"/>
    <w:rsid w:val="000720FF"/>
    <w:rsid w:val="00077AA8"/>
    <w:rsid w:val="0008259F"/>
    <w:rsid w:val="00086976"/>
    <w:rsid w:val="00093328"/>
    <w:rsid w:val="000A233A"/>
    <w:rsid w:val="000A5995"/>
    <w:rsid w:val="000B58B8"/>
    <w:rsid w:val="000C7FC2"/>
    <w:rsid w:val="000D66EA"/>
    <w:rsid w:val="000D6E5A"/>
    <w:rsid w:val="000E2427"/>
    <w:rsid w:val="000E46B7"/>
    <w:rsid w:val="000F3F51"/>
    <w:rsid w:val="000F5460"/>
    <w:rsid w:val="001050AF"/>
    <w:rsid w:val="00106049"/>
    <w:rsid w:val="0011490A"/>
    <w:rsid w:val="00116A1B"/>
    <w:rsid w:val="00116E67"/>
    <w:rsid w:val="0012021D"/>
    <w:rsid w:val="00130F0E"/>
    <w:rsid w:val="00133FE6"/>
    <w:rsid w:val="00135A58"/>
    <w:rsid w:val="00136B0B"/>
    <w:rsid w:val="0014310D"/>
    <w:rsid w:val="001607A4"/>
    <w:rsid w:val="00162D56"/>
    <w:rsid w:val="00163DFD"/>
    <w:rsid w:val="00170AB7"/>
    <w:rsid w:val="001771CA"/>
    <w:rsid w:val="001830B1"/>
    <w:rsid w:val="00185068"/>
    <w:rsid w:val="001874D0"/>
    <w:rsid w:val="001930D6"/>
    <w:rsid w:val="00193557"/>
    <w:rsid w:val="00193EC6"/>
    <w:rsid w:val="00197736"/>
    <w:rsid w:val="001A10BE"/>
    <w:rsid w:val="001A1FB6"/>
    <w:rsid w:val="001B14E1"/>
    <w:rsid w:val="001B1EF6"/>
    <w:rsid w:val="001B2C50"/>
    <w:rsid w:val="001B2DF3"/>
    <w:rsid w:val="001B4695"/>
    <w:rsid w:val="001B6D5B"/>
    <w:rsid w:val="001D1342"/>
    <w:rsid w:val="001D2788"/>
    <w:rsid w:val="001D2A70"/>
    <w:rsid w:val="001D5E3F"/>
    <w:rsid w:val="001E2FF3"/>
    <w:rsid w:val="001E7A36"/>
    <w:rsid w:val="001F21FE"/>
    <w:rsid w:val="001F4BA3"/>
    <w:rsid w:val="00214F2E"/>
    <w:rsid w:val="00215BE5"/>
    <w:rsid w:val="00220BBC"/>
    <w:rsid w:val="0022119E"/>
    <w:rsid w:val="002276B5"/>
    <w:rsid w:val="00231608"/>
    <w:rsid w:val="002417B9"/>
    <w:rsid w:val="00246BEA"/>
    <w:rsid w:val="002619DC"/>
    <w:rsid w:val="00261FFD"/>
    <w:rsid w:val="0026368B"/>
    <w:rsid w:val="0026422A"/>
    <w:rsid w:val="0027709A"/>
    <w:rsid w:val="002805D1"/>
    <w:rsid w:val="00281236"/>
    <w:rsid w:val="00282DB5"/>
    <w:rsid w:val="0028597C"/>
    <w:rsid w:val="002859AD"/>
    <w:rsid w:val="0028779D"/>
    <w:rsid w:val="00290DE4"/>
    <w:rsid w:val="0029613D"/>
    <w:rsid w:val="00296864"/>
    <w:rsid w:val="002A224E"/>
    <w:rsid w:val="002A5777"/>
    <w:rsid w:val="002B3ABC"/>
    <w:rsid w:val="002B7B15"/>
    <w:rsid w:val="002C2603"/>
    <w:rsid w:val="002C42AF"/>
    <w:rsid w:val="002C7507"/>
    <w:rsid w:val="002D0634"/>
    <w:rsid w:val="002D1D33"/>
    <w:rsid w:val="002D4FF7"/>
    <w:rsid w:val="002E0A90"/>
    <w:rsid w:val="002F15EF"/>
    <w:rsid w:val="002F36BE"/>
    <w:rsid w:val="002F6431"/>
    <w:rsid w:val="002F6A6C"/>
    <w:rsid w:val="002F762B"/>
    <w:rsid w:val="00302284"/>
    <w:rsid w:val="0033345F"/>
    <w:rsid w:val="00335585"/>
    <w:rsid w:val="00335F7C"/>
    <w:rsid w:val="00337BCB"/>
    <w:rsid w:val="00342E50"/>
    <w:rsid w:val="00344C41"/>
    <w:rsid w:val="00350C45"/>
    <w:rsid w:val="00354676"/>
    <w:rsid w:val="00362177"/>
    <w:rsid w:val="00363042"/>
    <w:rsid w:val="00363E47"/>
    <w:rsid w:val="00364A67"/>
    <w:rsid w:val="00364F13"/>
    <w:rsid w:val="00370133"/>
    <w:rsid w:val="00385C1A"/>
    <w:rsid w:val="00385F89"/>
    <w:rsid w:val="003877B7"/>
    <w:rsid w:val="00390373"/>
    <w:rsid w:val="00397B4E"/>
    <w:rsid w:val="003A7CC5"/>
    <w:rsid w:val="003B6BD7"/>
    <w:rsid w:val="003B6CD8"/>
    <w:rsid w:val="003B7656"/>
    <w:rsid w:val="003D23CE"/>
    <w:rsid w:val="003D5EB4"/>
    <w:rsid w:val="003E02AB"/>
    <w:rsid w:val="003E5FC1"/>
    <w:rsid w:val="003F1A6D"/>
    <w:rsid w:val="003F56B5"/>
    <w:rsid w:val="003F70A7"/>
    <w:rsid w:val="00403A9D"/>
    <w:rsid w:val="004360BC"/>
    <w:rsid w:val="004366F4"/>
    <w:rsid w:val="0043775D"/>
    <w:rsid w:val="00444A36"/>
    <w:rsid w:val="00455B7C"/>
    <w:rsid w:val="00456067"/>
    <w:rsid w:val="004570D1"/>
    <w:rsid w:val="00466027"/>
    <w:rsid w:val="00470252"/>
    <w:rsid w:val="00471EE3"/>
    <w:rsid w:val="004732FA"/>
    <w:rsid w:val="004733C5"/>
    <w:rsid w:val="0048503B"/>
    <w:rsid w:val="004A15B2"/>
    <w:rsid w:val="004B21D5"/>
    <w:rsid w:val="004B24F7"/>
    <w:rsid w:val="004B61B7"/>
    <w:rsid w:val="004B7C23"/>
    <w:rsid w:val="004E064D"/>
    <w:rsid w:val="004E3EA0"/>
    <w:rsid w:val="004E61C7"/>
    <w:rsid w:val="004E6ABE"/>
    <w:rsid w:val="005038F1"/>
    <w:rsid w:val="005048BE"/>
    <w:rsid w:val="00517068"/>
    <w:rsid w:val="00524196"/>
    <w:rsid w:val="0052561D"/>
    <w:rsid w:val="005474F8"/>
    <w:rsid w:val="00553DDC"/>
    <w:rsid w:val="00554BE8"/>
    <w:rsid w:val="005747E5"/>
    <w:rsid w:val="005755F0"/>
    <w:rsid w:val="00582D3C"/>
    <w:rsid w:val="00591557"/>
    <w:rsid w:val="00596148"/>
    <w:rsid w:val="005A0F08"/>
    <w:rsid w:val="005A4E54"/>
    <w:rsid w:val="005B11A0"/>
    <w:rsid w:val="005C24E5"/>
    <w:rsid w:val="005C7953"/>
    <w:rsid w:val="005D467E"/>
    <w:rsid w:val="005D6076"/>
    <w:rsid w:val="005E1D33"/>
    <w:rsid w:val="005E4E67"/>
    <w:rsid w:val="005F62D6"/>
    <w:rsid w:val="005F68CE"/>
    <w:rsid w:val="00605851"/>
    <w:rsid w:val="00611049"/>
    <w:rsid w:val="006360F1"/>
    <w:rsid w:val="00637BDB"/>
    <w:rsid w:val="00637EF7"/>
    <w:rsid w:val="0064102E"/>
    <w:rsid w:val="00642EC6"/>
    <w:rsid w:val="0065429C"/>
    <w:rsid w:val="006624E5"/>
    <w:rsid w:val="00664DDB"/>
    <w:rsid w:val="0066630C"/>
    <w:rsid w:val="00671758"/>
    <w:rsid w:val="00681EC0"/>
    <w:rsid w:val="00696DBE"/>
    <w:rsid w:val="006A3F61"/>
    <w:rsid w:val="006A5DDD"/>
    <w:rsid w:val="006B286F"/>
    <w:rsid w:val="006B552D"/>
    <w:rsid w:val="006B72FC"/>
    <w:rsid w:val="006C379F"/>
    <w:rsid w:val="006D2576"/>
    <w:rsid w:val="006D38CC"/>
    <w:rsid w:val="006D3AF6"/>
    <w:rsid w:val="006D5A18"/>
    <w:rsid w:val="006D6D9B"/>
    <w:rsid w:val="006E038E"/>
    <w:rsid w:val="006E1D62"/>
    <w:rsid w:val="006F573C"/>
    <w:rsid w:val="006F75CC"/>
    <w:rsid w:val="006F7F74"/>
    <w:rsid w:val="0070609C"/>
    <w:rsid w:val="0072169E"/>
    <w:rsid w:val="00721FDF"/>
    <w:rsid w:val="00742F58"/>
    <w:rsid w:val="00743329"/>
    <w:rsid w:val="007459BA"/>
    <w:rsid w:val="007509A5"/>
    <w:rsid w:val="00761B43"/>
    <w:rsid w:val="00764539"/>
    <w:rsid w:val="00782A94"/>
    <w:rsid w:val="00783141"/>
    <w:rsid w:val="00797D0C"/>
    <w:rsid w:val="007A0C22"/>
    <w:rsid w:val="007A2DB3"/>
    <w:rsid w:val="007A49B0"/>
    <w:rsid w:val="007B060B"/>
    <w:rsid w:val="007B1621"/>
    <w:rsid w:val="007B2767"/>
    <w:rsid w:val="007B4427"/>
    <w:rsid w:val="007B49C5"/>
    <w:rsid w:val="007C10BF"/>
    <w:rsid w:val="007D33D7"/>
    <w:rsid w:val="007D6303"/>
    <w:rsid w:val="00806FB6"/>
    <w:rsid w:val="00817C65"/>
    <w:rsid w:val="00824B91"/>
    <w:rsid w:val="00853D80"/>
    <w:rsid w:val="00856BAE"/>
    <w:rsid w:val="00860790"/>
    <w:rsid w:val="00867807"/>
    <w:rsid w:val="00870D20"/>
    <w:rsid w:val="0087586A"/>
    <w:rsid w:val="00876A4C"/>
    <w:rsid w:val="0088638A"/>
    <w:rsid w:val="00886BD1"/>
    <w:rsid w:val="00894DBC"/>
    <w:rsid w:val="00895424"/>
    <w:rsid w:val="008967A1"/>
    <w:rsid w:val="008A0775"/>
    <w:rsid w:val="008A2ED4"/>
    <w:rsid w:val="008A4EA6"/>
    <w:rsid w:val="008A794B"/>
    <w:rsid w:val="008B164F"/>
    <w:rsid w:val="008B3D60"/>
    <w:rsid w:val="008C18A4"/>
    <w:rsid w:val="008C1CCD"/>
    <w:rsid w:val="008C44B1"/>
    <w:rsid w:val="008C587E"/>
    <w:rsid w:val="008C5AC7"/>
    <w:rsid w:val="008C6946"/>
    <w:rsid w:val="008D0C16"/>
    <w:rsid w:val="008D1885"/>
    <w:rsid w:val="008D6003"/>
    <w:rsid w:val="008E1C63"/>
    <w:rsid w:val="008E5D3E"/>
    <w:rsid w:val="008F7CA2"/>
    <w:rsid w:val="00901847"/>
    <w:rsid w:val="009024BC"/>
    <w:rsid w:val="009067E7"/>
    <w:rsid w:val="0090784F"/>
    <w:rsid w:val="009131DC"/>
    <w:rsid w:val="009236E4"/>
    <w:rsid w:val="00923B42"/>
    <w:rsid w:val="00944DD4"/>
    <w:rsid w:val="00950A76"/>
    <w:rsid w:val="00955F0D"/>
    <w:rsid w:val="009637DF"/>
    <w:rsid w:val="00964440"/>
    <w:rsid w:val="0097133F"/>
    <w:rsid w:val="009814C7"/>
    <w:rsid w:val="00983320"/>
    <w:rsid w:val="009B6876"/>
    <w:rsid w:val="009E35A6"/>
    <w:rsid w:val="009E4539"/>
    <w:rsid w:val="009F6EFA"/>
    <w:rsid w:val="00A00204"/>
    <w:rsid w:val="00A14C2E"/>
    <w:rsid w:val="00A2140C"/>
    <w:rsid w:val="00A215E3"/>
    <w:rsid w:val="00A25AFC"/>
    <w:rsid w:val="00A32DFF"/>
    <w:rsid w:val="00A33DA0"/>
    <w:rsid w:val="00A40C3E"/>
    <w:rsid w:val="00A43A5C"/>
    <w:rsid w:val="00A44B1D"/>
    <w:rsid w:val="00A56F3E"/>
    <w:rsid w:val="00A61D2E"/>
    <w:rsid w:val="00A66F9C"/>
    <w:rsid w:val="00A72DE6"/>
    <w:rsid w:val="00A73C4B"/>
    <w:rsid w:val="00A75C03"/>
    <w:rsid w:val="00A7731D"/>
    <w:rsid w:val="00A82CD5"/>
    <w:rsid w:val="00A84A60"/>
    <w:rsid w:val="00A92579"/>
    <w:rsid w:val="00A93242"/>
    <w:rsid w:val="00AA17A4"/>
    <w:rsid w:val="00AA76E2"/>
    <w:rsid w:val="00AB0979"/>
    <w:rsid w:val="00AB15D6"/>
    <w:rsid w:val="00AB2B38"/>
    <w:rsid w:val="00AB3DEC"/>
    <w:rsid w:val="00AB4809"/>
    <w:rsid w:val="00AB5D93"/>
    <w:rsid w:val="00AB5EA7"/>
    <w:rsid w:val="00AB60E6"/>
    <w:rsid w:val="00AC37CD"/>
    <w:rsid w:val="00AC714A"/>
    <w:rsid w:val="00AC7CAF"/>
    <w:rsid w:val="00AD2687"/>
    <w:rsid w:val="00AE507A"/>
    <w:rsid w:val="00AE5581"/>
    <w:rsid w:val="00AF07E6"/>
    <w:rsid w:val="00B02E64"/>
    <w:rsid w:val="00B04DF5"/>
    <w:rsid w:val="00B057C3"/>
    <w:rsid w:val="00B148D0"/>
    <w:rsid w:val="00B3452B"/>
    <w:rsid w:val="00B347A7"/>
    <w:rsid w:val="00B626BC"/>
    <w:rsid w:val="00B65631"/>
    <w:rsid w:val="00B716F3"/>
    <w:rsid w:val="00B76C98"/>
    <w:rsid w:val="00B800C1"/>
    <w:rsid w:val="00B8463B"/>
    <w:rsid w:val="00B86E76"/>
    <w:rsid w:val="00B960A2"/>
    <w:rsid w:val="00B97BE5"/>
    <w:rsid w:val="00BC12A1"/>
    <w:rsid w:val="00BC1897"/>
    <w:rsid w:val="00BC1BC1"/>
    <w:rsid w:val="00BD1B4A"/>
    <w:rsid w:val="00BD1F5F"/>
    <w:rsid w:val="00BE049F"/>
    <w:rsid w:val="00BE17EA"/>
    <w:rsid w:val="00C26981"/>
    <w:rsid w:val="00C53AB2"/>
    <w:rsid w:val="00C54D7F"/>
    <w:rsid w:val="00C56F50"/>
    <w:rsid w:val="00C57FE3"/>
    <w:rsid w:val="00C60F59"/>
    <w:rsid w:val="00C653CC"/>
    <w:rsid w:val="00C70430"/>
    <w:rsid w:val="00C71AC1"/>
    <w:rsid w:val="00C731A2"/>
    <w:rsid w:val="00C76652"/>
    <w:rsid w:val="00C82EB9"/>
    <w:rsid w:val="00C960B1"/>
    <w:rsid w:val="00CA1D2B"/>
    <w:rsid w:val="00CA6C6A"/>
    <w:rsid w:val="00CB48A5"/>
    <w:rsid w:val="00CC24DC"/>
    <w:rsid w:val="00CC57F8"/>
    <w:rsid w:val="00CC5CB2"/>
    <w:rsid w:val="00CD60D0"/>
    <w:rsid w:val="00CD7E3A"/>
    <w:rsid w:val="00CE3ED6"/>
    <w:rsid w:val="00CF0949"/>
    <w:rsid w:val="00CF4528"/>
    <w:rsid w:val="00D01C2C"/>
    <w:rsid w:val="00D02BFD"/>
    <w:rsid w:val="00D109C4"/>
    <w:rsid w:val="00D37BAC"/>
    <w:rsid w:val="00D44122"/>
    <w:rsid w:val="00D453A1"/>
    <w:rsid w:val="00D46DC5"/>
    <w:rsid w:val="00D4710C"/>
    <w:rsid w:val="00D54B1D"/>
    <w:rsid w:val="00D55EFF"/>
    <w:rsid w:val="00D60477"/>
    <w:rsid w:val="00D60550"/>
    <w:rsid w:val="00D6397F"/>
    <w:rsid w:val="00D71B11"/>
    <w:rsid w:val="00D723A8"/>
    <w:rsid w:val="00D74992"/>
    <w:rsid w:val="00D81F1A"/>
    <w:rsid w:val="00D832E8"/>
    <w:rsid w:val="00D87A63"/>
    <w:rsid w:val="00D95663"/>
    <w:rsid w:val="00D96313"/>
    <w:rsid w:val="00DB0D1D"/>
    <w:rsid w:val="00DC566F"/>
    <w:rsid w:val="00DC736F"/>
    <w:rsid w:val="00DD5C34"/>
    <w:rsid w:val="00DE225D"/>
    <w:rsid w:val="00DF17A3"/>
    <w:rsid w:val="00DF409F"/>
    <w:rsid w:val="00E00A03"/>
    <w:rsid w:val="00E033DA"/>
    <w:rsid w:val="00E03C77"/>
    <w:rsid w:val="00E11330"/>
    <w:rsid w:val="00E11F26"/>
    <w:rsid w:val="00E14E92"/>
    <w:rsid w:val="00E1668A"/>
    <w:rsid w:val="00E30F03"/>
    <w:rsid w:val="00E33B5C"/>
    <w:rsid w:val="00E34507"/>
    <w:rsid w:val="00E44847"/>
    <w:rsid w:val="00E46C90"/>
    <w:rsid w:val="00E55829"/>
    <w:rsid w:val="00E62FB1"/>
    <w:rsid w:val="00E70688"/>
    <w:rsid w:val="00E72A26"/>
    <w:rsid w:val="00E76AA7"/>
    <w:rsid w:val="00E76C6D"/>
    <w:rsid w:val="00E77122"/>
    <w:rsid w:val="00E904A4"/>
    <w:rsid w:val="00E92237"/>
    <w:rsid w:val="00E92255"/>
    <w:rsid w:val="00E922E7"/>
    <w:rsid w:val="00E93E0C"/>
    <w:rsid w:val="00E95669"/>
    <w:rsid w:val="00EA1B08"/>
    <w:rsid w:val="00EA43D1"/>
    <w:rsid w:val="00EA4FE3"/>
    <w:rsid w:val="00EA729C"/>
    <w:rsid w:val="00EB0F89"/>
    <w:rsid w:val="00ED13A2"/>
    <w:rsid w:val="00ED17A1"/>
    <w:rsid w:val="00ED560B"/>
    <w:rsid w:val="00EE3C1E"/>
    <w:rsid w:val="00EF3017"/>
    <w:rsid w:val="00F00E04"/>
    <w:rsid w:val="00F021B5"/>
    <w:rsid w:val="00F222AE"/>
    <w:rsid w:val="00F27C2C"/>
    <w:rsid w:val="00F6406F"/>
    <w:rsid w:val="00F70A98"/>
    <w:rsid w:val="00F76308"/>
    <w:rsid w:val="00F82596"/>
    <w:rsid w:val="00F84AD9"/>
    <w:rsid w:val="00F86FA7"/>
    <w:rsid w:val="00F876B7"/>
    <w:rsid w:val="00FA2E61"/>
    <w:rsid w:val="00FA3B2F"/>
    <w:rsid w:val="00FA3BD7"/>
    <w:rsid w:val="00FB2F78"/>
    <w:rsid w:val="00FB40AE"/>
    <w:rsid w:val="00FB60EF"/>
    <w:rsid w:val="00FB68E1"/>
    <w:rsid w:val="00FC0795"/>
    <w:rsid w:val="00FD01F3"/>
    <w:rsid w:val="00FD0D5F"/>
    <w:rsid w:val="00FD215B"/>
    <w:rsid w:val="00FD23ED"/>
    <w:rsid w:val="00FD3742"/>
    <w:rsid w:val="00FD669C"/>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5586">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 w:qFormat="1"/>
    <w:lsdException w:name="heading 5" w:uiPriority="9" w:qFormat="1"/>
    <w:lsdException w:name="heading 6" w:semiHidden="1" w:uiPriority="99"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99"/>
    <w:lsdException w:name="Body Text Indent" w:uiPriority="99"/>
    <w:lsdException w:name="Subtitle" w:uiPriority="99" w:qFormat="1"/>
    <w:lsdException w:name="Body Text 2" w:uiPriority="99"/>
    <w:lsdException w:name="Body Text Indent 2" w:uiPriority="99"/>
    <w:lsdException w:name="Body Text Indent 3" w:uiPriority="99"/>
    <w:lsdException w:name="Hyperlink" w:uiPriority="99"/>
    <w:lsdException w:name="FollowedHyperlink" w:uiPriority="99"/>
    <w:lsdException w:name="Strong" w:qFormat="1"/>
    <w:lsdException w:name="Emphasis" w:qFormat="1"/>
    <w:lsdException w:name="Normal (Web)" w:qFormat="1"/>
    <w:lsdException w:name="HTML Preformatted"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9"/>
    <w:qFormat/>
    <w:rsid w:val="00281236"/>
    <w:pPr>
      <w:keepNext/>
      <w:jc w:val="center"/>
      <w:outlineLvl w:val="0"/>
    </w:pPr>
    <w:rPr>
      <w:rFonts w:ascii="Times CA" w:hAnsi="Times CA"/>
      <w:b/>
      <w:bCs/>
      <w:lang w:val="be-BY"/>
    </w:rPr>
  </w:style>
  <w:style w:type="paragraph" w:styleId="2">
    <w:name w:val="heading 2"/>
    <w:basedOn w:val="a"/>
    <w:next w:val="a"/>
    <w:link w:val="20"/>
    <w:uiPriority w:val="9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6">
    <w:name w:val="heading 6"/>
    <w:basedOn w:val="a"/>
    <w:next w:val="a"/>
    <w:link w:val="60"/>
    <w:uiPriority w:val="99"/>
    <w:semiHidden/>
    <w:unhideWhenUsed/>
    <w:qFormat/>
    <w:rsid w:val="00E03C77"/>
    <w:pPr>
      <w:spacing w:before="240" w:after="60"/>
      <w:outlineLvl w:val="5"/>
    </w:pPr>
    <w:rPr>
      <w:b/>
      <w:bCs/>
      <w:sz w:val="22"/>
      <w:szCs w:val="22"/>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uiPriority w:val="99"/>
    <w:locked/>
    <w:rsid w:val="00664DDB"/>
    <w:rPr>
      <w:rFonts w:ascii="Bookman Old Style" w:hAnsi="Bookman Old Style"/>
      <w:b/>
      <w:bCs/>
      <w:spacing w:val="-20"/>
    </w:rPr>
  </w:style>
  <w:style w:type="paragraph" w:customStyle="1" w:styleId="ConsPlusNormal">
    <w:name w:val="ConsPlusNormal"/>
    <w:link w:val="ConsPlusNormal0"/>
    <w:uiPriority w:val="99"/>
    <w:qFormat/>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664DDB"/>
    <w:rPr>
      <w:rFonts w:ascii="Arial" w:hAnsi="Arial" w:cs="Arial"/>
    </w:rPr>
  </w:style>
  <w:style w:type="paragraph" w:customStyle="1" w:styleId="ConsPlusTitle">
    <w:name w:val="ConsPlusTitle"/>
    <w:uiPriority w:val="99"/>
    <w:qFormat/>
    <w:rsid w:val="00281236"/>
    <w:pPr>
      <w:widowControl w:val="0"/>
      <w:autoSpaceDE w:val="0"/>
      <w:autoSpaceDN w:val="0"/>
      <w:adjustRightInd w:val="0"/>
    </w:pPr>
    <w:rPr>
      <w:rFonts w:ascii="Arial" w:hAnsi="Arial" w:cs="Arial"/>
      <w:b/>
      <w:bCs/>
    </w:rPr>
  </w:style>
  <w:style w:type="paragraph" w:styleId="21">
    <w:name w:val="Body Text 2"/>
    <w:basedOn w:val="a"/>
    <w:link w:val="22"/>
    <w:uiPriority w:val="99"/>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uiPriority w:val="99"/>
    <w:rsid w:val="00A14C2E"/>
    <w:rPr>
      <w:color w:val="0000FF"/>
      <w:u w:val="single"/>
    </w:rPr>
  </w:style>
  <w:style w:type="table" w:styleId="aa">
    <w:name w:val="Table Grid"/>
    <w:basedOn w:val="a1"/>
    <w:uiPriority w:val="99"/>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uiPriority w:val="99"/>
    <w:q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locked/>
    <w:rsid w:val="00664DDB"/>
    <w:rPr>
      <w:sz w:val="24"/>
      <w:szCs w:val="24"/>
    </w:rPr>
  </w:style>
  <w:style w:type="paragraph" w:customStyle="1" w:styleId="12">
    <w:name w:val="Абзац списка1"/>
    <w:basedOn w:val="a"/>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99"/>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qFormat/>
    <w:rsid w:val="00390373"/>
    <w:rPr>
      <w:b w:val="0"/>
      <w:bCs w:val="0"/>
      <w:i/>
      <w:iCs w:val="0"/>
      <w:color w:val="303030"/>
    </w:rPr>
  </w:style>
  <w:style w:type="character" w:customStyle="1" w:styleId="af2">
    <w:name w:val="Без интервала Знак"/>
    <w:link w:val="af3"/>
    <w:locked/>
    <w:rsid w:val="00390373"/>
    <w:rPr>
      <w:sz w:val="22"/>
      <w:szCs w:val="22"/>
    </w:rPr>
  </w:style>
  <w:style w:type="paragraph" w:styleId="af3">
    <w:name w:val="No Spacing"/>
    <w:link w:val="af2"/>
    <w:uiPriority w:val="99"/>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uiPriority w:val="99"/>
    <w:rsid w:val="00ED13A2"/>
    <w:rPr>
      <w:rFonts w:ascii="Tahoma" w:hAnsi="Tahoma" w:cs="Tahoma"/>
      <w:sz w:val="16"/>
      <w:szCs w:val="16"/>
    </w:rPr>
  </w:style>
  <w:style w:type="character" w:customStyle="1" w:styleId="afa">
    <w:name w:val="Текст выноски Знак"/>
    <w:basedOn w:val="a0"/>
    <w:link w:val="af9"/>
    <w:uiPriority w:val="9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uiPriority w:val="99"/>
    <w:locked/>
    <w:rsid w:val="00664DDB"/>
  </w:style>
  <w:style w:type="paragraph" w:styleId="aff1">
    <w:name w:val="endnote text"/>
    <w:basedOn w:val="a"/>
    <w:link w:val="aff0"/>
    <w:uiPriority w:val="99"/>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uiPriority w:val="99"/>
    <w:locked/>
    <w:rsid w:val="00664DDB"/>
    <w:rPr>
      <w:sz w:val="16"/>
      <w:szCs w:val="16"/>
    </w:rPr>
  </w:style>
  <w:style w:type="paragraph" w:styleId="32">
    <w:name w:val="Body Text Indent 3"/>
    <w:basedOn w:val="a"/>
    <w:link w:val="31"/>
    <w:uiPriority w:val="99"/>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iPriority w:val="99"/>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9"/>
    <w:rsid w:val="00C82EB9"/>
    <w:rPr>
      <w:rFonts w:ascii="Times CA" w:hAnsi="Times CA"/>
      <w:b/>
      <w:bCs/>
      <w:sz w:val="24"/>
      <w:szCs w:val="24"/>
      <w:lang w:val="be-BY"/>
    </w:rPr>
  </w:style>
  <w:style w:type="character" w:customStyle="1" w:styleId="20">
    <w:name w:val="Заголовок 2 Знак"/>
    <w:basedOn w:val="a0"/>
    <w:link w:val="2"/>
    <w:uiPriority w:val="99"/>
    <w:rsid w:val="00C82EB9"/>
    <w:rPr>
      <w:rFonts w:ascii="a_Timer Bashkir" w:hAnsi="a_Timer Bashkir"/>
      <w:b/>
      <w:bCs/>
      <w:szCs w:val="24"/>
      <w:lang w:val="be-BY"/>
    </w:rPr>
  </w:style>
  <w:style w:type="character" w:customStyle="1" w:styleId="30">
    <w:name w:val="Заголовок 3 Знак"/>
    <w:basedOn w:val="a0"/>
    <w:link w:val="3"/>
    <w:uiPriority w:val="9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uiPriority w:val="99"/>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 w:type="paragraph" w:customStyle="1" w:styleId="35">
    <w:name w:val="Абзац списка3"/>
    <w:basedOn w:val="a"/>
    <w:rsid w:val="001D1342"/>
    <w:pPr>
      <w:ind w:left="720"/>
      <w:contextualSpacing/>
    </w:pPr>
    <w:rPr>
      <w:rFonts w:eastAsia="Calibri"/>
    </w:rPr>
  </w:style>
  <w:style w:type="paragraph" w:customStyle="1" w:styleId="paragraph">
    <w:name w:val="paragraph"/>
    <w:basedOn w:val="a"/>
    <w:rsid w:val="00362177"/>
    <w:pPr>
      <w:spacing w:before="100" w:beforeAutospacing="1" w:after="100" w:afterAutospacing="1"/>
    </w:pPr>
  </w:style>
  <w:style w:type="character" w:customStyle="1" w:styleId="normaltextrun">
    <w:name w:val="normaltextrun"/>
    <w:basedOn w:val="a0"/>
    <w:rsid w:val="00362177"/>
  </w:style>
  <w:style w:type="character" w:customStyle="1" w:styleId="eop">
    <w:name w:val="eop"/>
    <w:basedOn w:val="a0"/>
    <w:rsid w:val="00362177"/>
  </w:style>
  <w:style w:type="character" w:customStyle="1" w:styleId="contextualspellingandgrammarerror">
    <w:name w:val="contextualspellingandgrammarerror"/>
    <w:basedOn w:val="a0"/>
    <w:rsid w:val="00362177"/>
  </w:style>
  <w:style w:type="character" w:customStyle="1" w:styleId="spellingerror">
    <w:name w:val="spellingerror"/>
    <w:basedOn w:val="a0"/>
    <w:rsid w:val="00362177"/>
  </w:style>
  <w:style w:type="paragraph" w:customStyle="1" w:styleId="1f1">
    <w:name w:val="Без интервала1"/>
    <w:rsid w:val="0070609C"/>
    <w:rPr>
      <w:rFonts w:ascii="Calibri" w:hAnsi="Calibri"/>
      <w:sz w:val="22"/>
      <w:szCs w:val="22"/>
    </w:rPr>
  </w:style>
  <w:style w:type="paragraph" w:customStyle="1" w:styleId="110">
    <w:name w:val="Абзац списка11"/>
    <w:basedOn w:val="a"/>
    <w:rsid w:val="009F6EFA"/>
    <w:pPr>
      <w:ind w:left="720"/>
      <w:contextualSpacing/>
    </w:pPr>
  </w:style>
  <w:style w:type="paragraph" w:customStyle="1" w:styleId="120">
    <w:name w:val="Абзац списка12"/>
    <w:basedOn w:val="a"/>
    <w:rsid w:val="009F6EFA"/>
    <w:pPr>
      <w:ind w:left="720"/>
      <w:contextualSpacing/>
    </w:pPr>
  </w:style>
  <w:style w:type="paragraph" w:customStyle="1" w:styleId="2a">
    <w:name w:val="Без интервала2"/>
    <w:rsid w:val="00895424"/>
    <w:rPr>
      <w:rFonts w:ascii="Calibri" w:hAnsi="Calibri"/>
      <w:sz w:val="22"/>
      <w:szCs w:val="22"/>
    </w:rPr>
  </w:style>
  <w:style w:type="paragraph" w:customStyle="1" w:styleId="FORMATTEXT0">
    <w:name w:val=".FORMATTEXT"/>
    <w:rsid w:val="00895424"/>
    <w:pPr>
      <w:widowControl w:val="0"/>
      <w:autoSpaceDE w:val="0"/>
      <w:autoSpaceDN w:val="0"/>
      <w:adjustRightInd w:val="0"/>
    </w:pPr>
    <w:rPr>
      <w:rFonts w:ascii="Arial" w:hAnsi="Arial" w:cs="Arial"/>
    </w:rPr>
  </w:style>
  <w:style w:type="paragraph" w:customStyle="1" w:styleId="1f2">
    <w:name w:val="Обычный1"/>
    <w:basedOn w:val="a"/>
    <w:rsid w:val="005D6076"/>
    <w:pPr>
      <w:spacing w:before="150" w:line="270" w:lineRule="atLeast"/>
    </w:pPr>
  </w:style>
  <w:style w:type="paragraph" w:customStyle="1" w:styleId="1f3">
    <w:name w:val="нум список 1"/>
    <w:basedOn w:val="a"/>
    <w:rsid w:val="005D6076"/>
    <w:pPr>
      <w:tabs>
        <w:tab w:val="left" w:pos="360"/>
      </w:tabs>
      <w:spacing w:before="120" w:after="120"/>
      <w:jc w:val="both"/>
    </w:pPr>
    <w:rPr>
      <w:szCs w:val="20"/>
      <w:lang w:eastAsia="ar-SA"/>
    </w:rPr>
  </w:style>
  <w:style w:type="character" w:customStyle="1" w:styleId="140">
    <w:name w:val="Обычный + 14 пт Знак"/>
    <w:basedOn w:val="a0"/>
    <w:link w:val="141"/>
    <w:locked/>
    <w:rsid w:val="005D6076"/>
    <w:rPr>
      <w:sz w:val="28"/>
      <w:szCs w:val="28"/>
      <w:lang w:eastAsia="ar-SA"/>
    </w:rPr>
  </w:style>
  <w:style w:type="paragraph" w:customStyle="1" w:styleId="141">
    <w:name w:val="Обычный + 14 пт"/>
    <w:basedOn w:val="a"/>
    <w:link w:val="140"/>
    <w:rsid w:val="005D6076"/>
    <w:pPr>
      <w:suppressAutoHyphens/>
    </w:pPr>
    <w:rPr>
      <w:sz w:val="28"/>
      <w:szCs w:val="28"/>
      <w:lang w:eastAsia="ar-SA"/>
    </w:rPr>
  </w:style>
  <w:style w:type="paragraph" w:customStyle="1" w:styleId="formattexttopleveltext">
    <w:name w:val="formattext topleveltext"/>
    <w:basedOn w:val="a"/>
    <w:rsid w:val="005D6076"/>
    <w:pPr>
      <w:spacing w:before="100" w:beforeAutospacing="1" w:after="100" w:afterAutospacing="1"/>
    </w:pPr>
  </w:style>
  <w:style w:type="paragraph" w:customStyle="1" w:styleId="formattexttopleveltextcentertext">
    <w:name w:val="formattext topleveltext centertext"/>
    <w:basedOn w:val="a"/>
    <w:rsid w:val="005D6076"/>
    <w:pPr>
      <w:spacing w:before="100" w:beforeAutospacing="1" w:after="100" w:afterAutospacing="1"/>
    </w:pPr>
  </w:style>
  <w:style w:type="character" w:customStyle="1" w:styleId="60">
    <w:name w:val="Заголовок 6 Знак"/>
    <w:basedOn w:val="a0"/>
    <w:link w:val="6"/>
    <w:uiPriority w:val="99"/>
    <w:semiHidden/>
    <w:rsid w:val="00E03C77"/>
    <w:rPr>
      <w:b/>
      <w:bCs/>
      <w:sz w:val="22"/>
      <w:szCs w:val="22"/>
    </w:rPr>
  </w:style>
  <w:style w:type="character" w:customStyle="1" w:styleId="2b">
    <w:name w:val="Оглавление 2 Знак"/>
    <w:link w:val="2c"/>
    <w:locked/>
    <w:rsid w:val="00E03C77"/>
    <w:rPr>
      <w:sz w:val="28"/>
      <w:szCs w:val="28"/>
    </w:rPr>
  </w:style>
  <w:style w:type="paragraph" w:styleId="2c">
    <w:name w:val="toc 2"/>
    <w:basedOn w:val="a"/>
    <w:link w:val="2b"/>
    <w:autoRedefine/>
    <w:unhideWhenUsed/>
    <w:rsid w:val="00E03C77"/>
    <w:pPr>
      <w:tabs>
        <w:tab w:val="left" w:pos="466"/>
      </w:tabs>
      <w:spacing w:line="211" w:lineRule="exact"/>
      <w:ind w:right="240"/>
    </w:pPr>
    <w:rPr>
      <w:sz w:val="28"/>
      <w:szCs w:val="28"/>
    </w:rPr>
  </w:style>
  <w:style w:type="character" w:customStyle="1" w:styleId="2d">
    <w:name w:val="Заголовок №2_"/>
    <w:link w:val="2e"/>
    <w:locked/>
    <w:rsid w:val="00E03C77"/>
    <w:rPr>
      <w:b/>
      <w:bCs/>
      <w:sz w:val="16"/>
      <w:szCs w:val="16"/>
      <w:shd w:val="clear" w:color="auto" w:fill="FFFFFF"/>
    </w:rPr>
  </w:style>
  <w:style w:type="paragraph" w:customStyle="1" w:styleId="2e">
    <w:name w:val="Заголовок №2"/>
    <w:basedOn w:val="a"/>
    <w:link w:val="2d"/>
    <w:rsid w:val="00E03C77"/>
    <w:pPr>
      <w:shd w:val="clear" w:color="auto" w:fill="FFFFFF"/>
      <w:spacing w:before="180" w:line="187" w:lineRule="exact"/>
      <w:jc w:val="center"/>
      <w:outlineLvl w:val="1"/>
    </w:pPr>
    <w:rPr>
      <w:b/>
      <w:bCs/>
      <w:sz w:val="16"/>
      <w:szCs w:val="16"/>
    </w:rPr>
  </w:style>
  <w:style w:type="character" w:customStyle="1" w:styleId="afff0">
    <w:name w:val="Основной текст + Полужирный"/>
    <w:rsid w:val="00E03C77"/>
    <w:rPr>
      <w:rFonts w:ascii="Times New Roman" w:hAnsi="Times New Roman" w:cs="Times New Roman" w:hint="default"/>
      <w:b/>
      <w:bCs/>
      <w:spacing w:val="0"/>
      <w:sz w:val="16"/>
      <w:szCs w:val="16"/>
    </w:rPr>
  </w:style>
  <w:style w:type="character" w:customStyle="1" w:styleId="1f4">
    <w:name w:val="Основной текст + Полужирный1"/>
    <w:rsid w:val="00E03C77"/>
    <w:rPr>
      <w:rFonts w:ascii="Times New Roman" w:hAnsi="Times New Roman" w:cs="Times New Roman" w:hint="default"/>
      <w:b/>
      <w:bCs/>
      <w:spacing w:val="0"/>
      <w:sz w:val="16"/>
      <w:szCs w:val="16"/>
    </w:rPr>
  </w:style>
  <w:style w:type="character" w:customStyle="1" w:styleId="ArialNarrow">
    <w:name w:val="Основной текст + Arial Narrow"/>
    <w:aliases w:val="8 pt"/>
    <w:rsid w:val="00E03C77"/>
    <w:rPr>
      <w:rFonts w:ascii="Arial Narrow" w:eastAsia="Arial Narrow" w:hAnsi="Arial Narrow" w:cs="Arial Narrow" w:hint="default"/>
      <w:sz w:val="16"/>
      <w:szCs w:val="16"/>
      <w:shd w:val="clear" w:color="auto" w:fill="FFFFFF"/>
      <w:lang w:bidi="ar-SA"/>
    </w:rPr>
  </w:style>
  <w:style w:type="character" w:customStyle="1" w:styleId="100">
    <w:name w:val="Знак Знак10"/>
    <w:locked/>
    <w:rsid w:val="00E03C77"/>
    <w:rPr>
      <w:rFonts w:ascii="Times CA" w:hAnsi="Times CA" w:cs="Times CA" w:hint="default"/>
      <w:b/>
      <w:bCs/>
      <w:sz w:val="24"/>
      <w:szCs w:val="24"/>
      <w:lang w:val="be-BY" w:eastAsia="ru-RU" w:bidi="ar-SA"/>
    </w:rPr>
  </w:style>
  <w:style w:type="character" w:customStyle="1" w:styleId="93">
    <w:name w:val="Знак Знак9"/>
    <w:semiHidden/>
    <w:locked/>
    <w:rsid w:val="00E03C77"/>
    <w:rPr>
      <w:rFonts w:ascii="a_Timer Bashkir" w:hAnsi="a_Timer Bashkir" w:cs="a_Timer Bashkir" w:hint="default"/>
      <w:b/>
      <w:bCs/>
      <w:lang w:val="be-BY" w:eastAsia="ru-RU" w:bidi="ar-SA"/>
    </w:rPr>
  </w:style>
  <w:style w:type="character" w:customStyle="1" w:styleId="bold">
    <w:name w:val="bold"/>
    <w:rsid w:val="00E03C77"/>
  </w:style>
  <w:style w:type="character" w:customStyle="1" w:styleId="apple-style-span">
    <w:name w:val="apple-style-span"/>
    <w:uiPriority w:val="99"/>
    <w:rsid w:val="00E03C77"/>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106892671">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28730846">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59874725">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276105651">
      <w:bodyDiv w:val="1"/>
      <w:marLeft w:val="0"/>
      <w:marRight w:val="0"/>
      <w:marTop w:val="0"/>
      <w:marBottom w:val="0"/>
      <w:divBdr>
        <w:top w:val="none" w:sz="0" w:space="0" w:color="auto"/>
        <w:left w:val="none" w:sz="0" w:space="0" w:color="auto"/>
        <w:bottom w:val="none" w:sz="0" w:space="0" w:color="auto"/>
        <w:right w:val="none" w:sz="0" w:space="0" w:color="auto"/>
      </w:divBdr>
    </w:div>
    <w:div w:id="305595196">
      <w:bodyDiv w:val="1"/>
      <w:marLeft w:val="0"/>
      <w:marRight w:val="0"/>
      <w:marTop w:val="0"/>
      <w:marBottom w:val="0"/>
      <w:divBdr>
        <w:top w:val="none" w:sz="0" w:space="0" w:color="auto"/>
        <w:left w:val="none" w:sz="0" w:space="0" w:color="auto"/>
        <w:bottom w:val="none" w:sz="0" w:space="0" w:color="auto"/>
        <w:right w:val="none" w:sz="0" w:space="0" w:color="auto"/>
      </w:divBdr>
    </w:div>
    <w:div w:id="317854547">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36564409">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473959027">
      <w:bodyDiv w:val="1"/>
      <w:marLeft w:val="0"/>
      <w:marRight w:val="0"/>
      <w:marTop w:val="0"/>
      <w:marBottom w:val="0"/>
      <w:divBdr>
        <w:top w:val="none" w:sz="0" w:space="0" w:color="auto"/>
        <w:left w:val="none" w:sz="0" w:space="0" w:color="auto"/>
        <w:bottom w:val="none" w:sz="0" w:space="0" w:color="auto"/>
        <w:right w:val="none" w:sz="0" w:space="0" w:color="auto"/>
      </w:divBdr>
    </w:div>
    <w:div w:id="503738537">
      <w:bodyDiv w:val="1"/>
      <w:marLeft w:val="0"/>
      <w:marRight w:val="0"/>
      <w:marTop w:val="0"/>
      <w:marBottom w:val="0"/>
      <w:divBdr>
        <w:top w:val="none" w:sz="0" w:space="0" w:color="auto"/>
        <w:left w:val="none" w:sz="0" w:space="0" w:color="auto"/>
        <w:bottom w:val="none" w:sz="0" w:space="0" w:color="auto"/>
        <w:right w:val="none" w:sz="0" w:space="0" w:color="auto"/>
      </w:divBdr>
    </w:div>
    <w:div w:id="50798579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595671719">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27392470">
      <w:bodyDiv w:val="1"/>
      <w:marLeft w:val="0"/>
      <w:marRight w:val="0"/>
      <w:marTop w:val="0"/>
      <w:marBottom w:val="0"/>
      <w:divBdr>
        <w:top w:val="none" w:sz="0" w:space="0" w:color="auto"/>
        <w:left w:val="none" w:sz="0" w:space="0" w:color="auto"/>
        <w:bottom w:val="none" w:sz="0" w:space="0" w:color="auto"/>
        <w:right w:val="none" w:sz="0" w:space="0" w:color="auto"/>
      </w:divBdr>
    </w:div>
    <w:div w:id="631516569">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688332466">
      <w:bodyDiv w:val="1"/>
      <w:marLeft w:val="0"/>
      <w:marRight w:val="0"/>
      <w:marTop w:val="0"/>
      <w:marBottom w:val="0"/>
      <w:divBdr>
        <w:top w:val="none" w:sz="0" w:space="0" w:color="auto"/>
        <w:left w:val="none" w:sz="0" w:space="0" w:color="auto"/>
        <w:bottom w:val="none" w:sz="0" w:space="0" w:color="auto"/>
        <w:right w:val="none" w:sz="0" w:space="0" w:color="auto"/>
      </w:divBdr>
    </w:div>
    <w:div w:id="692920268">
      <w:bodyDiv w:val="1"/>
      <w:marLeft w:val="0"/>
      <w:marRight w:val="0"/>
      <w:marTop w:val="0"/>
      <w:marBottom w:val="0"/>
      <w:divBdr>
        <w:top w:val="none" w:sz="0" w:space="0" w:color="auto"/>
        <w:left w:val="none" w:sz="0" w:space="0" w:color="auto"/>
        <w:bottom w:val="none" w:sz="0" w:space="0" w:color="auto"/>
        <w:right w:val="none" w:sz="0" w:space="0" w:color="auto"/>
      </w:divBdr>
    </w:div>
    <w:div w:id="700013895">
      <w:bodyDiv w:val="1"/>
      <w:marLeft w:val="0"/>
      <w:marRight w:val="0"/>
      <w:marTop w:val="0"/>
      <w:marBottom w:val="0"/>
      <w:divBdr>
        <w:top w:val="none" w:sz="0" w:space="0" w:color="auto"/>
        <w:left w:val="none" w:sz="0" w:space="0" w:color="auto"/>
        <w:bottom w:val="none" w:sz="0" w:space="0" w:color="auto"/>
        <w:right w:val="none" w:sz="0" w:space="0" w:color="auto"/>
      </w:divBdr>
    </w:div>
    <w:div w:id="705957612">
      <w:bodyDiv w:val="1"/>
      <w:marLeft w:val="0"/>
      <w:marRight w:val="0"/>
      <w:marTop w:val="0"/>
      <w:marBottom w:val="0"/>
      <w:divBdr>
        <w:top w:val="none" w:sz="0" w:space="0" w:color="auto"/>
        <w:left w:val="none" w:sz="0" w:space="0" w:color="auto"/>
        <w:bottom w:val="none" w:sz="0" w:space="0" w:color="auto"/>
        <w:right w:val="none" w:sz="0" w:space="0" w:color="auto"/>
      </w:divBdr>
    </w:div>
    <w:div w:id="709384722">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817569950">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59006294">
      <w:bodyDiv w:val="1"/>
      <w:marLeft w:val="0"/>
      <w:marRight w:val="0"/>
      <w:marTop w:val="0"/>
      <w:marBottom w:val="0"/>
      <w:divBdr>
        <w:top w:val="none" w:sz="0" w:space="0" w:color="auto"/>
        <w:left w:val="none" w:sz="0" w:space="0" w:color="auto"/>
        <w:bottom w:val="none" w:sz="0" w:space="0" w:color="auto"/>
        <w:right w:val="none" w:sz="0" w:space="0" w:color="auto"/>
      </w:divBdr>
    </w:div>
    <w:div w:id="862523499">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74662623">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0307227">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989361862">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26179379">
      <w:bodyDiv w:val="1"/>
      <w:marLeft w:val="0"/>
      <w:marRight w:val="0"/>
      <w:marTop w:val="0"/>
      <w:marBottom w:val="0"/>
      <w:divBdr>
        <w:top w:val="none" w:sz="0" w:space="0" w:color="auto"/>
        <w:left w:val="none" w:sz="0" w:space="0" w:color="auto"/>
        <w:bottom w:val="none" w:sz="0" w:space="0" w:color="auto"/>
        <w:right w:val="none" w:sz="0" w:space="0" w:color="auto"/>
      </w:divBdr>
    </w:div>
    <w:div w:id="1041132008">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08954633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107576908">
      <w:bodyDiv w:val="1"/>
      <w:marLeft w:val="0"/>
      <w:marRight w:val="0"/>
      <w:marTop w:val="0"/>
      <w:marBottom w:val="0"/>
      <w:divBdr>
        <w:top w:val="none" w:sz="0" w:space="0" w:color="auto"/>
        <w:left w:val="none" w:sz="0" w:space="0" w:color="auto"/>
        <w:bottom w:val="none" w:sz="0" w:space="0" w:color="auto"/>
        <w:right w:val="none" w:sz="0" w:space="0" w:color="auto"/>
      </w:divBdr>
    </w:div>
    <w:div w:id="1125659986">
      <w:bodyDiv w:val="1"/>
      <w:marLeft w:val="0"/>
      <w:marRight w:val="0"/>
      <w:marTop w:val="0"/>
      <w:marBottom w:val="0"/>
      <w:divBdr>
        <w:top w:val="none" w:sz="0" w:space="0" w:color="auto"/>
        <w:left w:val="none" w:sz="0" w:space="0" w:color="auto"/>
        <w:bottom w:val="none" w:sz="0" w:space="0" w:color="auto"/>
        <w:right w:val="none" w:sz="0" w:space="0" w:color="auto"/>
      </w:divBdr>
    </w:div>
    <w:div w:id="1155219008">
      <w:bodyDiv w:val="1"/>
      <w:marLeft w:val="0"/>
      <w:marRight w:val="0"/>
      <w:marTop w:val="0"/>
      <w:marBottom w:val="0"/>
      <w:divBdr>
        <w:top w:val="none" w:sz="0" w:space="0" w:color="auto"/>
        <w:left w:val="none" w:sz="0" w:space="0" w:color="auto"/>
        <w:bottom w:val="none" w:sz="0" w:space="0" w:color="auto"/>
        <w:right w:val="none" w:sz="0" w:space="0" w:color="auto"/>
      </w:divBdr>
    </w:div>
    <w:div w:id="1163858578">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275594831">
      <w:bodyDiv w:val="1"/>
      <w:marLeft w:val="0"/>
      <w:marRight w:val="0"/>
      <w:marTop w:val="0"/>
      <w:marBottom w:val="0"/>
      <w:divBdr>
        <w:top w:val="none" w:sz="0" w:space="0" w:color="auto"/>
        <w:left w:val="none" w:sz="0" w:space="0" w:color="auto"/>
        <w:bottom w:val="none" w:sz="0" w:space="0" w:color="auto"/>
        <w:right w:val="none" w:sz="0" w:space="0" w:color="auto"/>
      </w:divBdr>
    </w:div>
    <w:div w:id="1309289266">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38986350">
      <w:bodyDiv w:val="1"/>
      <w:marLeft w:val="0"/>
      <w:marRight w:val="0"/>
      <w:marTop w:val="0"/>
      <w:marBottom w:val="0"/>
      <w:divBdr>
        <w:top w:val="none" w:sz="0" w:space="0" w:color="auto"/>
        <w:left w:val="none" w:sz="0" w:space="0" w:color="auto"/>
        <w:bottom w:val="none" w:sz="0" w:space="0" w:color="auto"/>
        <w:right w:val="none" w:sz="0" w:space="0" w:color="auto"/>
      </w:divBdr>
    </w:div>
    <w:div w:id="1456172028">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30221233">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1292968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69017853">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13264557">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1269047">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52991358">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898319957">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 w:id="213925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User\AppData\Local\Microsoft\Windows\INetCache\Content.Outlook\CVPL7QJF\&#1087;&#1083;&#1072;&#1085;%20&#1092;&#1080;&#1085;&#1072;&#1085;&#1089;&#1086;&#1074;&#1086;-&#1093;&#1086;&#1079;&#1103;&#1081;&#1089;&#1090;&#1074;&#1077;&#1085;&#1085;&#1086;&#1081;%20&#1076;&#1077;&#1103;&#1090;&#1077;&#1083;&#1100;&#1085;&#1086;&#1089;&#1090;&#1080;%201.doc" TargetMode="External"/><Relationship Id="rId18" Type="http://schemas.openxmlformats.org/officeDocument/2006/relationships/hyperlink" Target="consultantplus://offline/ref=DE0B22633F69AB5417F5587F45B90AC7BD077A70AE873206FBDA57AB54BC0A4A54DB61634AAF0215D8D497CD4FFA079FA96AB7ED9003WAz2G" TargetMode="External"/><Relationship Id="rId26" Type="http://schemas.openxmlformats.org/officeDocument/2006/relationships/hyperlink" Target="file:///C:\Users\User\AppData\Local\Microsoft\Windows\INetCache\Content.Outlook\CVPL7QJF\&#1055;&#1088;&#1080;&#1083;&#1086;&#1078;&#1077;&#1085;&#1080;&#1077;%201%20&#1082;%20&#1087;&#1086;&#1088;&#1103;&#1076;&#1082;&#1091;.docx" TargetMode="External"/><Relationship Id="rId39" Type="http://schemas.openxmlformats.org/officeDocument/2006/relationships/hyperlink" Target="file:///C:\Users\User\AppData\Local\Microsoft\Windows\INetCache\Content.Outlook\CVPL7QJF\&#1055;&#1088;&#1080;&#1083;&#1086;&#1078;&#1077;&#1085;&#1080;&#1077;%201%20&#1082;%20&#1087;&#1086;&#1088;&#1103;&#1076;&#1082;&#1091;.docx" TargetMode="External"/><Relationship Id="rId21" Type="http://schemas.openxmlformats.org/officeDocument/2006/relationships/hyperlink" Target="file:///C:\Users\User\AppData\Local\Microsoft\Windows\INetCache\Content.Outlook\CVPL7QJF\&#1055;&#1088;&#1080;&#1083;&#1086;&#1078;&#1077;&#1085;&#1080;&#1077;%201%20&#1082;%20&#1087;&#1086;&#1088;&#1103;&#1076;&#1082;&#1091;.docx" TargetMode="External"/><Relationship Id="rId34" Type="http://schemas.openxmlformats.org/officeDocument/2006/relationships/hyperlink" Target="file:///C:\Users\User\AppData\Local\Microsoft\Windows\INetCache\Content.Outlook\CVPL7QJF\&#1055;&#1088;&#1080;&#1083;&#1086;&#1078;&#1077;&#1085;&#1080;&#1077;%201%20&#1082;%20&#1087;&#1086;&#1088;&#1103;&#1076;&#1082;&#1091;.docx" TargetMode="External"/><Relationship Id="rId42" Type="http://schemas.openxmlformats.org/officeDocument/2006/relationships/hyperlink" Target="file:///C:\Users\User\AppData\Local\Microsoft\Windows\INetCache\Content.Outlook\CVPL7QJF\&#1055;&#1088;&#1080;&#1083;&#1086;&#1078;&#1077;&#1085;&#1080;&#1077;%201%20&#1082;%20&#1087;&#1086;&#1088;&#1103;&#1076;&#1082;&#1091;.docx" TargetMode="External"/><Relationship Id="rId47" Type="http://schemas.openxmlformats.org/officeDocument/2006/relationships/hyperlink" Target="file:///C:\Users\User\AppData\Local\Microsoft\Windows\INetCache\Content.Outlook\CVPL7QJF\&#1055;&#1088;&#1080;&#1083;&#1086;&#1078;&#1077;&#1085;&#1080;&#1077;%201%20&#1082;%20&#1087;&#1086;&#1088;&#1103;&#1076;&#1082;&#1091;.docx" TargetMode="External"/><Relationship Id="rId50" Type="http://schemas.openxmlformats.org/officeDocument/2006/relationships/hyperlink" Target="file:///C:\Users\User\AppData\Local\Microsoft\Windows\INetCache\Content.Outlook\CVPL7QJF\&#1055;&#1088;&#1080;&#1083;&#1086;&#1078;&#1077;&#1085;&#1080;&#1077;%201%20&#1082;%20&#1087;&#1086;&#1088;&#1103;&#1076;&#1082;&#1091;.docx" TargetMode="External"/><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User\AppData\Local\Microsoft\Windows\INetCache\Content.Outlook\CVPL7QJF\&#1087;&#1083;&#1072;&#1085;%20&#1092;&#1080;&#1085;&#1072;&#1085;&#1089;&#1086;&#1074;&#1086;-&#1093;&#1086;&#1079;&#1103;&#1081;&#1089;&#1090;&#1074;&#1077;&#1085;&#1085;&#1086;&#1081;%20&#1076;&#1077;&#1103;&#1090;&#1077;&#1083;&#1100;&#1085;&#1086;&#1089;&#1090;&#1080;%201.doc" TargetMode="External"/><Relationship Id="rId17" Type="http://schemas.openxmlformats.org/officeDocument/2006/relationships/hyperlink" Target="consultantplus://offline/ref=DE0B22633F69AB5417F5587F45B90AC7BD077A71A3853206FBDA57AB54BC0A4A46DB396F4BA61D1E859BD19840WFz8G" TargetMode="External"/><Relationship Id="rId25" Type="http://schemas.openxmlformats.org/officeDocument/2006/relationships/hyperlink" Target="file:///C:\Users\User\AppData\Local\Microsoft\Windows\INetCache\Content.Outlook\CVPL7QJF\&#1055;&#1088;&#1080;&#1083;&#1086;&#1078;&#1077;&#1085;&#1080;&#1077;%201%20&#1082;%20&#1087;&#1086;&#1088;&#1103;&#1076;&#1082;&#1091;.docx" TargetMode="External"/><Relationship Id="rId33" Type="http://schemas.openxmlformats.org/officeDocument/2006/relationships/hyperlink" Target="file:///C:\Users\User\AppData\Local\Microsoft\Windows\INetCache\Content.Outlook\CVPL7QJF\&#1055;&#1088;&#1080;&#1083;&#1086;&#1078;&#1077;&#1085;&#1080;&#1077;%201%20&#1082;%20&#1087;&#1086;&#1088;&#1103;&#1076;&#1082;&#1091;.docx" TargetMode="External"/><Relationship Id="rId38" Type="http://schemas.openxmlformats.org/officeDocument/2006/relationships/hyperlink" Target="consultantplus://offline/ref=9C65DC897625FFC4481BCDB35EF181A9777C9FE5328016A0F7FA8DEC7F1B468FD6F693BD7810DFE076742B595A8FBA999E5B44294817T1l7E" TargetMode="External"/><Relationship Id="rId46" Type="http://schemas.openxmlformats.org/officeDocument/2006/relationships/hyperlink" Target="file:///C:\Users\User\AppData\Local\Microsoft\Windows\INetCache\Content.Outlook\CVPL7QJF\&#1055;&#1088;&#1080;&#1083;&#1086;&#1078;&#1077;&#1085;&#1080;&#1077;%201%20&#1082;%20&#1087;&#1086;&#1088;&#1103;&#1076;&#1082;&#1091;.docx"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DE0B22633F69AB5417F5587F45B90AC7BD07737CA2873206FBDA57AB54BC0A4A46DB396F4BA61D1E859BD19840WFz8G" TargetMode="External"/><Relationship Id="rId20" Type="http://schemas.openxmlformats.org/officeDocument/2006/relationships/hyperlink" Target="file:///C:\Users\User\AppData\Local\Microsoft\Windows\INetCache\Content.Outlook\CVPL7QJF\&#1055;&#1088;&#1080;&#1083;&#1086;&#1078;&#1077;&#1085;&#1080;&#1077;%201%20&#1082;%20&#1087;&#1086;&#1088;&#1103;&#1076;&#1082;&#1091;.docx" TargetMode="External"/><Relationship Id="rId29" Type="http://schemas.openxmlformats.org/officeDocument/2006/relationships/hyperlink" Target="file:///C:\Users\User\AppData\Local\Microsoft\Windows\INetCache\Content.Outlook\CVPL7QJF\&#1055;&#1088;&#1080;&#1083;&#1086;&#1078;&#1077;&#1085;&#1080;&#1077;%201%20&#1082;%20&#1087;&#1086;&#1088;&#1103;&#1076;&#1082;&#1091;.docx" TargetMode="External"/><Relationship Id="rId41" Type="http://schemas.openxmlformats.org/officeDocument/2006/relationships/hyperlink" Target="file:///C:\Users\User\AppData\Local\Microsoft\Windows\INetCache\Content.Outlook\CVPL7QJF\&#1055;&#1088;&#1080;&#1083;&#1086;&#1078;&#1077;&#1085;&#1080;&#1077;%201%20&#1082;%20&#1087;&#1086;&#1088;&#1103;&#1076;&#1082;&#1091;.docx" TargetMode="External"/><Relationship Id="rId54" Type="http://schemas.openxmlformats.org/officeDocument/2006/relationships/hyperlink" Target="file:///C:\Users\User\AppData\Local\Microsoft\Windows\INetCache\Content.Outlook\CVPL7QJF\&#1055;&#1088;&#1080;&#1083;&#1086;&#1078;&#1077;&#1085;&#1080;&#1077;%201%20&#1082;%20&#1087;&#1086;&#1088;&#1103;&#1076;&#1082;&#109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AppData\Local\Microsoft\Windows\INetCache\Content.Outlook\CVPL7QJF\&#1087;&#1083;&#1072;&#1085;%20&#1092;&#1080;&#1085;&#1072;&#1085;&#1089;&#1086;&#1074;&#1086;-&#1093;&#1086;&#1079;&#1103;&#1081;&#1089;&#1090;&#1074;&#1077;&#1085;&#1085;&#1086;&#1081;%20&#1076;&#1077;&#1103;&#1090;&#1077;&#1083;&#1100;&#1085;&#1086;&#1089;&#1090;&#1080;%201.doc" TargetMode="External"/><Relationship Id="rId24" Type="http://schemas.openxmlformats.org/officeDocument/2006/relationships/hyperlink" Target="file:///C:\Users\User\AppData\Local\Microsoft\Windows\INetCache\Content.Outlook\CVPL7QJF\&#1055;&#1088;&#1080;&#1083;&#1086;&#1078;&#1077;&#1085;&#1080;&#1077;%201%20&#1082;%20&#1087;&#1086;&#1088;&#1103;&#1076;&#1082;&#1091;.docx" TargetMode="External"/><Relationship Id="rId32" Type="http://schemas.openxmlformats.org/officeDocument/2006/relationships/hyperlink" Target="consultantplus://offline/ref=9C65DC897625FFC4481BCDB35EF181A9777C99E5328516A0F7FA8DEC7F1B468FC4F6CBB37B11C7EA203B6D0C56T8l4E" TargetMode="External"/><Relationship Id="rId37" Type="http://schemas.openxmlformats.org/officeDocument/2006/relationships/hyperlink" Target="file:///C:\Users\User\AppData\Local\Microsoft\Windows\INetCache\Content.Outlook\CVPL7QJF\&#1055;&#1088;&#1080;&#1083;&#1086;&#1078;&#1077;&#1085;&#1080;&#1077;%201%20&#1082;%20&#1087;&#1086;&#1088;&#1103;&#1076;&#1082;&#1091;.docx" TargetMode="External"/><Relationship Id="rId40" Type="http://schemas.openxmlformats.org/officeDocument/2006/relationships/hyperlink" Target="file:///C:\Users\User\AppData\Local\Microsoft\Windows\INetCache\Content.Outlook\CVPL7QJF\&#1055;&#1088;&#1080;&#1083;&#1086;&#1078;&#1077;&#1085;&#1080;&#1077;%201%20&#1082;%20&#1087;&#1086;&#1088;&#1103;&#1076;&#1082;&#1091;.docx" TargetMode="External"/><Relationship Id="rId45" Type="http://schemas.openxmlformats.org/officeDocument/2006/relationships/hyperlink" Target="file:///C:\Users\User\AppData\Local\Microsoft\Windows\INetCache\Content.Outlook\CVPL7QJF\&#1055;&#1088;&#1080;&#1083;&#1086;&#1078;&#1077;&#1085;&#1080;&#1077;%201%20&#1082;%20&#1087;&#1086;&#1088;&#1103;&#1076;&#1082;&#1091;.docx" TargetMode="External"/><Relationship Id="rId53" Type="http://schemas.openxmlformats.org/officeDocument/2006/relationships/hyperlink" Target="file:///C:\Users\User\AppData\Local\Microsoft\Windows\INetCache\Content.Outlook\CVPL7QJF\&#1055;&#1088;&#1080;&#1083;&#1086;&#1078;&#1077;&#1085;&#1080;&#1077;%201%20&#1082;%20&#1087;&#1086;&#1088;&#1103;&#1076;&#1082;&#1091;.docx"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User\AppData\Local\Microsoft\Windows\INetCache\Content.Outlook\CVPL7QJF\&#1087;&#1083;&#1072;&#1085;%20&#1092;&#1080;&#1085;&#1072;&#1085;&#1089;&#1086;&#1074;&#1086;-&#1093;&#1086;&#1079;&#1103;&#1081;&#1089;&#1090;&#1074;&#1077;&#1085;&#1085;&#1086;&#1081;%20&#1076;&#1077;&#1103;&#1090;&#1077;&#1083;&#1100;&#1085;&#1086;&#1089;&#1090;&#1080;%201.doc" TargetMode="External"/><Relationship Id="rId23" Type="http://schemas.openxmlformats.org/officeDocument/2006/relationships/hyperlink" Target="file:///C:\Users\User\AppData\Local\Microsoft\Windows\INetCache\Content.Outlook\CVPL7QJF\&#1055;&#1088;&#1080;&#1083;&#1086;&#1078;&#1077;&#1085;&#1080;&#1077;%201%20&#1082;%20&#1087;&#1086;&#1088;&#1103;&#1076;&#1082;&#1091;.docx" TargetMode="External"/><Relationship Id="rId28" Type="http://schemas.openxmlformats.org/officeDocument/2006/relationships/hyperlink" Target="file:///C:\Users\User\AppData\Local\Microsoft\Windows\INetCache\Content.Outlook\CVPL7QJF\&#1055;&#1088;&#1080;&#1083;&#1086;&#1078;&#1077;&#1085;&#1080;&#1077;%201%20&#1082;%20&#1087;&#1086;&#1088;&#1103;&#1076;&#1082;&#1091;.docx" TargetMode="External"/><Relationship Id="rId36" Type="http://schemas.openxmlformats.org/officeDocument/2006/relationships/hyperlink" Target="file:///C:\Users\User\AppData\Local\Microsoft\Windows\INetCache\Content.Outlook\CVPL7QJF\&#1055;&#1088;&#1080;&#1083;&#1086;&#1078;&#1077;&#1085;&#1080;&#1077;%201%20&#1082;%20&#1087;&#1086;&#1088;&#1103;&#1076;&#1082;&#1091;.docx" TargetMode="External"/><Relationship Id="rId49" Type="http://schemas.openxmlformats.org/officeDocument/2006/relationships/hyperlink" Target="file:///C:\Users\User\AppData\Local\Microsoft\Windows\INetCache\Content.Outlook\CVPL7QJF\&#1055;&#1088;&#1080;&#1083;&#1086;&#1078;&#1077;&#1085;&#1080;&#1077;%201%20&#1082;%20&#1087;&#1086;&#1088;&#1103;&#1076;&#1082;&#1091;.docx" TargetMode="External"/><Relationship Id="rId57" Type="http://schemas.openxmlformats.org/officeDocument/2006/relationships/header" Target="header3.xml"/><Relationship Id="rId10" Type="http://schemas.openxmlformats.org/officeDocument/2006/relationships/hyperlink" Target="file:///C:\Users\User\AppData\Local\Microsoft\Windows\INetCache\Content.Outlook\CVPL7QJF\&#1087;&#1083;&#1072;&#1085;%20&#1092;&#1080;&#1085;&#1072;&#1085;&#1089;&#1086;&#1074;&#1086;-&#1093;&#1086;&#1079;&#1103;&#1081;&#1089;&#1090;&#1074;&#1077;&#1085;&#1085;&#1086;&#1081;%20&#1076;&#1077;&#1103;&#1090;&#1077;&#1083;&#1100;&#1085;&#1086;&#1089;&#1090;&#1080;%201.doc" TargetMode="External"/><Relationship Id="rId19" Type="http://schemas.openxmlformats.org/officeDocument/2006/relationships/hyperlink" Target="file:///C:\Users\User\AppData\Local\Microsoft\Windows\INetCache\Content.Outlook\CVPL7QJF\&#1055;&#1088;&#1080;&#1083;&#1086;&#1078;&#1077;&#1085;&#1080;&#1077;%201%20&#1082;%20&#1087;&#1086;&#1088;&#1103;&#1076;&#1082;&#1091;.docx" TargetMode="External"/><Relationship Id="rId31" Type="http://schemas.openxmlformats.org/officeDocument/2006/relationships/hyperlink" Target="consultantplus://offline/ref=9C65DC897625FFC4481BCDB35EF181A9777D9DE13E8916A0F7FA8DEC7F1B468FC4F6CBB37B11C7EA203B6D0C56T8l4E" TargetMode="External"/><Relationship Id="rId44" Type="http://schemas.openxmlformats.org/officeDocument/2006/relationships/hyperlink" Target="file:///C:\Users\User\AppData\Local\Microsoft\Windows\INetCache\Content.Outlook\CVPL7QJF\&#1055;&#1088;&#1080;&#1083;&#1086;&#1078;&#1077;&#1085;&#1080;&#1077;%201%20&#1082;%20&#1087;&#1086;&#1088;&#1103;&#1076;&#1082;&#1091;.docx" TargetMode="External"/><Relationship Id="rId52" Type="http://schemas.openxmlformats.org/officeDocument/2006/relationships/hyperlink" Target="file:///C:\Users\User\AppData\Local\Microsoft\Windows\INetCache\Content.Outlook\CVPL7QJF\&#1055;&#1088;&#1080;&#1083;&#1086;&#1078;&#1077;&#1085;&#1080;&#1077;%201%20&#1082;%20&#1087;&#1086;&#1088;&#1103;&#1076;&#1082;&#1091;.docx" TargetMode="External"/><Relationship Id="rId4" Type="http://schemas.openxmlformats.org/officeDocument/2006/relationships/settings" Target="settings.xml"/><Relationship Id="rId9" Type="http://schemas.openxmlformats.org/officeDocument/2006/relationships/hyperlink" Target="file:///C:\Users\User\AppData\Local\Microsoft\Windows\INetCache\Content.Outlook\CVPL7QJF\&#1087;&#1083;&#1072;&#1085;%20&#1092;&#1080;&#1085;&#1072;&#1085;&#1089;&#1086;&#1074;&#1086;-&#1093;&#1086;&#1079;&#1103;&#1081;&#1089;&#1090;&#1074;&#1077;&#1085;&#1085;&#1086;&#1081;%20&#1076;&#1077;&#1103;&#1090;&#1077;&#1083;&#1100;&#1085;&#1086;&#1089;&#1090;&#1080;%201.doc" TargetMode="External"/><Relationship Id="rId14" Type="http://schemas.openxmlformats.org/officeDocument/2006/relationships/hyperlink" Target="file:///C:\Users\User\AppData\Local\Microsoft\Windows\INetCache\Content.Outlook\CVPL7QJF\&#1087;&#1083;&#1072;&#1085;%20&#1092;&#1080;&#1085;&#1072;&#1085;&#1089;&#1086;&#1074;&#1086;-&#1093;&#1086;&#1079;&#1103;&#1081;&#1089;&#1090;&#1074;&#1077;&#1085;&#1085;&#1086;&#1081;%20&#1076;&#1077;&#1103;&#1090;&#1077;&#1083;&#1100;&#1085;&#1086;&#1089;&#1090;&#1080;%201.doc" TargetMode="External"/><Relationship Id="rId22" Type="http://schemas.openxmlformats.org/officeDocument/2006/relationships/hyperlink" Target="file:///C:\Users\User\AppData\Local\Microsoft\Windows\INetCache\Content.Outlook\CVPL7QJF\&#1055;&#1088;&#1080;&#1083;&#1086;&#1078;&#1077;&#1085;&#1080;&#1077;%201%20&#1082;%20&#1087;&#1086;&#1088;&#1103;&#1076;&#1082;&#1091;.docx" TargetMode="External"/><Relationship Id="rId27" Type="http://schemas.openxmlformats.org/officeDocument/2006/relationships/hyperlink" Target="file:///C:\Users\User\AppData\Local\Microsoft\Windows\INetCache\Content.Outlook\CVPL7QJF\&#1055;&#1088;&#1080;&#1083;&#1086;&#1078;&#1077;&#1085;&#1080;&#1077;%201%20&#1082;%20&#1087;&#1086;&#1088;&#1103;&#1076;&#1082;&#1091;.docx" TargetMode="External"/><Relationship Id="rId30" Type="http://schemas.openxmlformats.org/officeDocument/2006/relationships/hyperlink" Target="file:///C:\Users\User\AppData\Local\Microsoft\Windows\INetCache\Content.Outlook\CVPL7QJF\&#1055;&#1088;&#1080;&#1083;&#1086;&#1078;&#1077;&#1085;&#1080;&#1077;%201%20&#1082;%20&#1087;&#1086;&#1088;&#1103;&#1076;&#1082;&#1091;.docx" TargetMode="External"/><Relationship Id="rId35" Type="http://schemas.openxmlformats.org/officeDocument/2006/relationships/hyperlink" Target="file:///C:\Users\User\AppData\Local\Microsoft\Windows\INetCache\Content.Outlook\CVPL7QJF\&#1055;&#1088;&#1080;&#1083;&#1086;&#1078;&#1077;&#1085;&#1080;&#1077;%201%20&#1082;%20&#1087;&#1086;&#1088;&#1103;&#1076;&#1082;&#1091;.docx" TargetMode="External"/><Relationship Id="rId43" Type="http://schemas.openxmlformats.org/officeDocument/2006/relationships/hyperlink" Target="file:///C:\Users\User\AppData\Local\Microsoft\Windows\INetCache\Content.Outlook\CVPL7QJF\&#1055;&#1088;&#1080;&#1083;&#1086;&#1078;&#1077;&#1085;&#1080;&#1077;%201%20&#1082;%20&#1087;&#1086;&#1088;&#1103;&#1076;&#1082;&#1091;.docx" TargetMode="External"/><Relationship Id="rId48" Type="http://schemas.openxmlformats.org/officeDocument/2006/relationships/hyperlink" Target="file:///C:\Users\User\AppData\Local\Microsoft\Windows\INetCache\Content.Outlook\CVPL7QJF\&#1055;&#1088;&#1080;&#1083;&#1086;&#1078;&#1077;&#1085;&#1080;&#1077;%201%20&#1082;%20&#1087;&#1086;&#1088;&#1103;&#1076;&#1082;&#1091;.docx" TargetMode="External"/><Relationship Id="rId56"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hyperlink" Target="file:///C:\Users\User\AppData\Local\Microsoft\Windows\INetCache\Content.Outlook\CVPL7QJF\&#1055;&#1088;&#1080;&#1083;&#1086;&#1078;&#1077;&#1085;&#1080;&#1077;%201%20&#1082;%20&#1087;&#1086;&#1088;&#1103;&#1076;&#1082;&#1091;.docx"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F47A9-8F41-431E-9BF3-2DE4D608E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29</Pages>
  <Words>8714</Words>
  <Characters>49672</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58270</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2022-04-07T05:14:00Z</cp:lastPrinted>
  <dcterms:created xsi:type="dcterms:W3CDTF">2022-05-20T09:39:00Z</dcterms:created>
  <dcterms:modified xsi:type="dcterms:W3CDTF">2022-05-20T09:39:00Z</dcterms:modified>
</cp:coreProperties>
</file>