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1C7C5D">
        <w:tc>
          <w:tcPr>
            <w:tcW w:w="4068" w:type="dxa"/>
          </w:tcPr>
          <w:p w:rsidR="008C1CCD" w:rsidRPr="001C7C5D" w:rsidRDefault="008C1CCD">
            <w:pPr>
              <w:jc w:val="center"/>
              <w:rPr>
                <w:b/>
                <w:sz w:val="20"/>
                <w:szCs w:val="20"/>
                <w:lang w:val="be-BY"/>
              </w:rPr>
            </w:pPr>
            <w:r w:rsidRPr="001C7C5D">
              <w:rPr>
                <w:b/>
                <w:sz w:val="20"/>
                <w:szCs w:val="20"/>
              </w:rPr>
              <w:t>Баш</w:t>
            </w:r>
            <w:r w:rsidRPr="001C7C5D">
              <w:rPr>
                <w:b/>
                <w:sz w:val="20"/>
                <w:szCs w:val="20"/>
                <w:lang w:val="be-BY"/>
              </w:rPr>
              <w:t>ҡ</w:t>
            </w:r>
            <w:r w:rsidRPr="001C7C5D">
              <w:rPr>
                <w:b/>
                <w:sz w:val="20"/>
                <w:szCs w:val="20"/>
              </w:rPr>
              <w:t xml:space="preserve">ортостан </w:t>
            </w:r>
            <w:r w:rsidRPr="001C7C5D">
              <w:rPr>
                <w:b/>
                <w:sz w:val="20"/>
                <w:szCs w:val="20"/>
                <w:lang w:val="be-BY"/>
              </w:rPr>
              <w:t xml:space="preserve"> Республикаһының</w:t>
            </w:r>
          </w:p>
          <w:p w:rsidR="008C1CCD" w:rsidRPr="001C7C5D" w:rsidRDefault="008C1CCD">
            <w:pPr>
              <w:pStyle w:val="2"/>
              <w:rPr>
                <w:rFonts w:ascii="Times New Roman" w:hAnsi="Times New Roman"/>
                <w:szCs w:val="20"/>
              </w:rPr>
            </w:pPr>
            <w:r w:rsidRPr="001C7C5D">
              <w:rPr>
                <w:rFonts w:ascii="Times New Roman" w:hAnsi="Times New Roman"/>
                <w:szCs w:val="20"/>
              </w:rPr>
              <w:t xml:space="preserve">Балтас районы </w:t>
            </w:r>
          </w:p>
          <w:p w:rsidR="008C1CCD" w:rsidRPr="001C7C5D" w:rsidRDefault="008C1CCD" w:rsidP="006C379F">
            <w:pPr>
              <w:pStyle w:val="1"/>
              <w:rPr>
                <w:rFonts w:ascii="Times New Roman" w:hAnsi="Times New Roman"/>
              </w:rPr>
            </w:pPr>
            <w:r w:rsidRPr="001C7C5D">
              <w:rPr>
                <w:rFonts w:ascii="Times New Roman" w:hAnsi="Times New Roman"/>
              </w:rPr>
              <w:t xml:space="preserve">муниципаль районының </w:t>
            </w:r>
          </w:p>
          <w:p w:rsidR="008C1CCD" w:rsidRPr="001C7C5D" w:rsidRDefault="008C1CCD">
            <w:pPr>
              <w:pStyle w:val="1"/>
              <w:rPr>
                <w:rFonts w:ascii="Times New Roman" w:hAnsi="Times New Roman"/>
                <w:sz w:val="20"/>
                <w:szCs w:val="20"/>
              </w:rPr>
            </w:pPr>
            <w:r w:rsidRPr="001C7C5D">
              <w:rPr>
                <w:rFonts w:ascii="Times New Roman" w:hAnsi="Times New Roman"/>
                <w:sz w:val="20"/>
                <w:szCs w:val="20"/>
                <w:lang w:val="ru-RU"/>
              </w:rPr>
              <w:t>Иске Янбай</w:t>
            </w:r>
            <w:r w:rsidRPr="001C7C5D">
              <w:rPr>
                <w:rFonts w:ascii="Times New Roman" w:hAnsi="Times New Roman"/>
                <w:sz w:val="20"/>
                <w:szCs w:val="20"/>
              </w:rPr>
              <w:t xml:space="preserve"> ауыл советы </w:t>
            </w:r>
          </w:p>
          <w:p w:rsidR="008C1CCD" w:rsidRPr="001C7C5D" w:rsidRDefault="008C1CCD">
            <w:pPr>
              <w:pStyle w:val="1"/>
              <w:rPr>
                <w:rFonts w:ascii="Times New Roman" w:hAnsi="Times New Roman"/>
                <w:sz w:val="20"/>
                <w:szCs w:val="20"/>
              </w:rPr>
            </w:pPr>
            <w:r w:rsidRPr="001C7C5D">
              <w:rPr>
                <w:rFonts w:ascii="Times New Roman" w:hAnsi="Times New Roman"/>
                <w:sz w:val="20"/>
                <w:szCs w:val="20"/>
              </w:rPr>
              <w:t>ауыл биләмәһе хакимиәте</w:t>
            </w:r>
          </w:p>
          <w:p w:rsidR="008C1CCD" w:rsidRPr="001C7C5D" w:rsidRDefault="002B039B">
            <w:pPr>
              <w:rPr>
                <w:spacing w:val="-10"/>
                <w:sz w:val="18"/>
                <w:szCs w:val="18"/>
                <w:lang w:val="be-BY"/>
              </w:rPr>
            </w:pPr>
            <w:r w:rsidRPr="002B039B">
              <w:pict>
                <v:line id="_x0000_s1026" style="position:absolute;flip:y;z-index:251657728" from="0,8.7pt" to="460.8pt,8.7pt" strokeweight="4.5pt">
                  <v:stroke linestyle="thickThin"/>
                </v:line>
              </w:pict>
            </w:r>
            <w:r w:rsidR="008C1CCD" w:rsidRPr="001C7C5D">
              <w:rPr>
                <w:spacing w:val="-10"/>
                <w:sz w:val="18"/>
                <w:szCs w:val="18"/>
                <w:lang w:val="be-BY"/>
              </w:rPr>
              <w:t xml:space="preserve">   </w:t>
            </w:r>
          </w:p>
          <w:p w:rsidR="008C1CCD" w:rsidRPr="001C7C5D" w:rsidRDefault="008A794B" w:rsidP="008A794B">
            <w:pPr>
              <w:tabs>
                <w:tab w:val="left" w:pos="1140"/>
                <w:tab w:val="center" w:pos="1926"/>
              </w:tabs>
              <w:rPr>
                <w:sz w:val="18"/>
                <w:szCs w:val="18"/>
                <w:lang w:val="be-BY"/>
              </w:rPr>
            </w:pPr>
            <w:r w:rsidRPr="001C7C5D">
              <w:rPr>
                <w:spacing w:val="-10"/>
                <w:sz w:val="18"/>
                <w:szCs w:val="18"/>
                <w:lang w:val="be-BY"/>
              </w:rPr>
              <w:tab/>
            </w:r>
            <w:r w:rsidRPr="001C7C5D">
              <w:rPr>
                <w:spacing w:val="-10"/>
                <w:sz w:val="18"/>
                <w:szCs w:val="18"/>
                <w:lang w:val="be-BY"/>
              </w:rPr>
              <w:tab/>
            </w:r>
            <w:r w:rsidR="008C1CCD" w:rsidRPr="001C7C5D">
              <w:rPr>
                <w:spacing w:val="-10"/>
                <w:sz w:val="18"/>
                <w:szCs w:val="18"/>
                <w:lang w:val="be-BY"/>
              </w:rPr>
              <w:t xml:space="preserve"> </w:t>
            </w:r>
          </w:p>
        </w:tc>
        <w:tc>
          <w:tcPr>
            <w:tcW w:w="1800" w:type="dxa"/>
            <w:vAlign w:val="center"/>
          </w:tcPr>
          <w:p w:rsidR="008C1CCD" w:rsidRPr="001C7C5D" w:rsidRDefault="00B02E64">
            <w:pPr>
              <w:jc w:val="center"/>
            </w:pPr>
            <w:r w:rsidRPr="001C7C5D">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Pr="001C7C5D" w:rsidRDefault="00B02E64">
            <w:pPr>
              <w:jc w:val="center"/>
            </w:pPr>
          </w:p>
          <w:p w:rsidR="00B02E64" w:rsidRPr="001C7C5D" w:rsidRDefault="00B02E64">
            <w:pPr>
              <w:jc w:val="center"/>
            </w:pPr>
          </w:p>
        </w:tc>
        <w:tc>
          <w:tcPr>
            <w:tcW w:w="3780" w:type="dxa"/>
          </w:tcPr>
          <w:p w:rsidR="008C1CCD" w:rsidRPr="001C7C5D" w:rsidRDefault="008C1CCD">
            <w:pPr>
              <w:jc w:val="center"/>
              <w:rPr>
                <w:b/>
                <w:sz w:val="20"/>
                <w:lang w:val="be-BY"/>
              </w:rPr>
            </w:pPr>
            <w:r w:rsidRPr="001C7C5D">
              <w:rPr>
                <w:b/>
                <w:sz w:val="20"/>
                <w:lang w:val="be-BY"/>
              </w:rPr>
              <w:t xml:space="preserve">Администрация </w:t>
            </w:r>
            <w:r w:rsidR="006D3AF6" w:rsidRPr="001C7C5D">
              <w:rPr>
                <w:b/>
                <w:sz w:val="20"/>
                <w:lang w:val="be-BY"/>
              </w:rPr>
              <w:t>С</w:t>
            </w:r>
            <w:r w:rsidRPr="001C7C5D">
              <w:rPr>
                <w:b/>
                <w:sz w:val="20"/>
                <w:lang w:val="be-BY"/>
              </w:rPr>
              <w:t xml:space="preserve">ельского поселения Староянбаевский   сельсовет </w:t>
            </w:r>
          </w:p>
          <w:p w:rsidR="008C1CCD" w:rsidRPr="001C7C5D" w:rsidRDefault="008C1CCD">
            <w:pPr>
              <w:pStyle w:val="2"/>
              <w:rPr>
                <w:rFonts w:ascii="Times New Roman" w:hAnsi="Times New Roman"/>
              </w:rPr>
            </w:pPr>
            <w:r w:rsidRPr="001C7C5D">
              <w:rPr>
                <w:rFonts w:ascii="Times New Roman" w:hAnsi="Times New Roman"/>
              </w:rPr>
              <w:t xml:space="preserve">муниципального  района Балтачевский  район </w:t>
            </w:r>
          </w:p>
          <w:p w:rsidR="008C1CCD" w:rsidRPr="001C7C5D" w:rsidRDefault="008C1CCD">
            <w:pPr>
              <w:pStyle w:val="2"/>
              <w:rPr>
                <w:rFonts w:ascii="Times New Roman" w:hAnsi="Times New Roman"/>
              </w:rPr>
            </w:pPr>
            <w:r w:rsidRPr="001C7C5D">
              <w:rPr>
                <w:rFonts w:ascii="Times New Roman" w:hAnsi="Times New Roman"/>
              </w:rPr>
              <w:t>Республики</w:t>
            </w:r>
            <w:r w:rsidRPr="001C7C5D">
              <w:rPr>
                <w:rFonts w:ascii="Times New Roman" w:hAnsi="Times New Roman"/>
                <w:lang w:val="ru-RU"/>
              </w:rPr>
              <w:t xml:space="preserve"> </w:t>
            </w:r>
            <w:r w:rsidRPr="001C7C5D">
              <w:rPr>
                <w:rFonts w:ascii="Times New Roman" w:hAnsi="Times New Roman"/>
              </w:rPr>
              <w:t xml:space="preserve"> Башкортостан</w:t>
            </w:r>
          </w:p>
          <w:p w:rsidR="008C1CCD" w:rsidRPr="001C7C5D" w:rsidRDefault="008C1CCD">
            <w:pPr>
              <w:jc w:val="center"/>
              <w:rPr>
                <w:sz w:val="12"/>
                <w:lang w:val="be-BY"/>
              </w:rPr>
            </w:pPr>
          </w:p>
          <w:p w:rsidR="008C1CCD" w:rsidRPr="001C7C5D" w:rsidRDefault="008C1CCD" w:rsidP="008A794B">
            <w:pPr>
              <w:tabs>
                <w:tab w:val="right" w:pos="3564"/>
              </w:tabs>
              <w:rPr>
                <w:spacing w:val="-8"/>
                <w:sz w:val="18"/>
                <w:szCs w:val="18"/>
                <w:lang w:val="be-BY"/>
              </w:rPr>
            </w:pPr>
            <w:r w:rsidRPr="001C7C5D">
              <w:rPr>
                <w:spacing w:val="-8"/>
                <w:sz w:val="18"/>
                <w:szCs w:val="18"/>
                <w:lang w:val="be-BY"/>
              </w:rPr>
              <w:t xml:space="preserve">    </w:t>
            </w:r>
            <w:r w:rsidR="008A794B" w:rsidRPr="001C7C5D">
              <w:rPr>
                <w:spacing w:val="-8"/>
                <w:sz w:val="18"/>
                <w:szCs w:val="18"/>
                <w:lang w:val="be-BY"/>
              </w:rPr>
              <w:tab/>
            </w:r>
          </w:p>
          <w:p w:rsidR="008A794B" w:rsidRPr="001C7C5D" w:rsidRDefault="008A794B" w:rsidP="008A794B">
            <w:pPr>
              <w:tabs>
                <w:tab w:val="right" w:pos="3564"/>
              </w:tabs>
              <w:rPr>
                <w:spacing w:val="-8"/>
                <w:sz w:val="18"/>
                <w:szCs w:val="18"/>
                <w:lang w:val="be-BY"/>
              </w:rPr>
            </w:pPr>
          </w:p>
        </w:tc>
      </w:tr>
    </w:tbl>
    <w:p w:rsidR="008C1CCD" w:rsidRPr="00BE7214" w:rsidRDefault="008C1CCD" w:rsidP="00B800C1">
      <w:pPr>
        <w:rPr>
          <w:sz w:val="28"/>
          <w:szCs w:val="28"/>
        </w:rPr>
      </w:pPr>
      <w:r w:rsidRPr="00BE7214">
        <w:rPr>
          <w:rFonts w:ascii="a_Helver Bashkir" w:hAnsi="a_Helver Bashkir"/>
          <w:sz w:val="28"/>
          <w:szCs w:val="28"/>
          <w:lang w:val="be-BY"/>
        </w:rPr>
        <w:t xml:space="preserve">  </w:t>
      </w:r>
      <w:r w:rsidR="00AC37CD" w:rsidRPr="00BE7214">
        <w:rPr>
          <w:sz w:val="28"/>
          <w:szCs w:val="28"/>
        </w:rPr>
        <w:t xml:space="preserve">                </w:t>
      </w:r>
      <w:r w:rsidRPr="00BE7214">
        <w:rPr>
          <w:sz w:val="28"/>
          <w:szCs w:val="28"/>
        </w:rPr>
        <w:t xml:space="preserve">КАРАР                                                   </w:t>
      </w:r>
      <w:r w:rsidR="001257DF">
        <w:rPr>
          <w:sz w:val="28"/>
          <w:szCs w:val="28"/>
        </w:rPr>
        <w:t xml:space="preserve">     </w:t>
      </w:r>
      <w:r w:rsidRPr="00BE7214">
        <w:rPr>
          <w:sz w:val="28"/>
          <w:szCs w:val="28"/>
        </w:rPr>
        <w:t>ПОСТАНОВЛЕНИЕ</w:t>
      </w:r>
    </w:p>
    <w:p w:rsidR="00FE5B88" w:rsidRDefault="00FE5B88" w:rsidP="006E1D62">
      <w:pPr>
        <w:ind w:left="266"/>
        <w:jc w:val="center"/>
      </w:pPr>
    </w:p>
    <w:p w:rsidR="009F406F" w:rsidRDefault="0034449A" w:rsidP="009F406F">
      <w:pPr>
        <w:widowControl w:val="0"/>
        <w:jc w:val="center"/>
        <w:rPr>
          <w:szCs w:val="28"/>
          <w:lang w:val="be-BY"/>
        </w:rPr>
      </w:pPr>
      <w:r>
        <w:rPr>
          <w:szCs w:val="28"/>
          <w:lang w:val="be-BY"/>
        </w:rPr>
        <w:t>10</w:t>
      </w:r>
      <w:r w:rsidR="0084625F">
        <w:rPr>
          <w:szCs w:val="28"/>
          <w:lang w:val="be-BY"/>
        </w:rPr>
        <w:t xml:space="preserve"> август</w:t>
      </w:r>
      <w:r w:rsidR="009F406F" w:rsidRPr="00E01F91">
        <w:rPr>
          <w:szCs w:val="28"/>
          <w:lang w:val="be-BY"/>
        </w:rPr>
        <w:t xml:space="preserve"> 2021й.                             №</w:t>
      </w:r>
      <w:r>
        <w:rPr>
          <w:szCs w:val="28"/>
          <w:lang w:val="be-BY"/>
        </w:rPr>
        <w:t>39</w:t>
      </w:r>
      <w:r w:rsidR="009F406F" w:rsidRPr="00E01F91">
        <w:rPr>
          <w:szCs w:val="28"/>
          <w:lang w:val="be-BY"/>
        </w:rPr>
        <w:t xml:space="preserve">                             </w:t>
      </w:r>
      <w:r>
        <w:rPr>
          <w:szCs w:val="28"/>
          <w:lang w:val="be-BY"/>
        </w:rPr>
        <w:t>10</w:t>
      </w:r>
      <w:r w:rsidR="0084625F">
        <w:rPr>
          <w:szCs w:val="28"/>
          <w:lang w:val="be-BY"/>
        </w:rPr>
        <w:t xml:space="preserve"> августа</w:t>
      </w:r>
      <w:r w:rsidR="009F406F" w:rsidRPr="00E01F91">
        <w:rPr>
          <w:szCs w:val="28"/>
          <w:lang w:val="be-BY"/>
        </w:rPr>
        <w:t xml:space="preserve"> 2021г.</w:t>
      </w:r>
    </w:p>
    <w:p w:rsidR="00F16F6B" w:rsidRDefault="00F16F6B" w:rsidP="009F406F">
      <w:pPr>
        <w:widowControl w:val="0"/>
        <w:jc w:val="center"/>
        <w:rPr>
          <w:szCs w:val="28"/>
          <w:lang w:val="be-BY"/>
        </w:rPr>
      </w:pPr>
    </w:p>
    <w:p w:rsidR="0034449A" w:rsidRDefault="0034449A" w:rsidP="0034449A">
      <w:pPr>
        <w:pStyle w:val="ConsPlusNormal"/>
        <w:tabs>
          <w:tab w:val="left" w:pos="4956"/>
        </w:tabs>
        <w:ind w:left="-567"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Об утверждении Порядка открытия и ведения лицевых счетов </w:t>
      </w:r>
    </w:p>
    <w:p w:rsidR="0034449A" w:rsidRDefault="0034449A" w:rsidP="0034449A">
      <w:pPr>
        <w:pStyle w:val="ConsPlusNormal"/>
        <w:tabs>
          <w:tab w:val="left" w:pos="4956"/>
        </w:tabs>
        <w:jc w:val="center"/>
        <w:rPr>
          <w:rFonts w:ascii="Times New Roman" w:hAnsi="Times New Roman" w:cs="Times New Roman"/>
          <w:b/>
          <w:bCs/>
          <w:sz w:val="24"/>
          <w:szCs w:val="24"/>
        </w:rPr>
      </w:pPr>
      <w:r>
        <w:rPr>
          <w:rFonts w:ascii="Times New Roman" w:hAnsi="Times New Roman" w:cs="Times New Roman"/>
          <w:b/>
          <w:bCs/>
          <w:sz w:val="24"/>
          <w:szCs w:val="24"/>
        </w:rPr>
        <w:t>в Администрации сельского поселения Староянбаевский сельсовет муниципального района Балтачевский район Республики Башкортостан</w:t>
      </w:r>
    </w:p>
    <w:p w:rsidR="0034449A" w:rsidRDefault="0034449A" w:rsidP="0034449A">
      <w:pPr>
        <w:pStyle w:val="ConsPlusNormal"/>
        <w:tabs>
          <w:tab w:val="left" w:pos="4956"/>
        </w:tabs>
        <w:ind w:left="-567" w:firstLine="567"/>
        <w:jc w:val="center"/>
        <w:rPr>
          <w:rFonts w:ascii="Times New Roman" w:hAnsi="Times New Roman" w:cs="Times New Roman"/>
          <w:b/>
          <w:bCs/>
          <w:sz w:val="24"/>
          <w:szCs w:val="24"/>
        </w:rPr>
      </w:pPr>
    </w:p>
    <w:p w:rsidR="0034449A" w:rsidRDefault="0034449A" w:rsidP="0034449A">
      <w:pPr>
        <w:pStyle w:val="ConsPlusNormal"/>
        <w:tabs>
          <w:tab w:val="left" w:pos="4956"/>
        </w:tabs>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со статьей  220.1 Бюджетного кодекса Российской Федерации, Законом Республики Башкортостан «О бюджетном процессе в Республике Башкортостан», решением Совета</w:t>
      </w:r>
      <w:r>
        <w:rPr>
          <w:rFonts w:ascii="Times New Roman" w:hAnsi="Times New Roman" w:cs="Times New Roman"/>
          <w:b/>
          <w:sz w:val="24"/>
          <w:szCs w:val="24"/>
        </w:rPr>
        <w:t xml:space="preserve"> </w:t>
      </w:r>
      <w:r>
        <w:rPr>
          <w:rFonts w:ascii="Times New Roman" w:hAnsi="Times New Roman" w:cs="Times New Roman"/>
          <w:sz w:val="24"/>
          <w:szCs w:val="24"/>
        </w:rPr>
        <w:t>сельского поселения Староянбаевский сельсовет муниципального района Балтачевский район «Об утверждении положения о бюджетном процессе сельского поселения Староянбаевский сельсовет муниципального района Балтачевский район РБ», Администрация сельского поселения Староянбаевский сельсовет муниципального района Балтачевский район Республики Башкортостан ПОСТАНОВЛЯЕТ:</w:t>
      </w:r>
    </w:p>
    <w:p w:rsidR="0034449A" w:rsidRDefault="0034449A" w:rsidP="0034449A">
      <w:pPr>
        <w:pStyle w:val="ConsPlusNormal"/>
        <w:tabs>
          <w:tab w:val="left" w:pos="4956"/>
        </w:tabs>
        <w:ind w:firstLine="709"/>
        <w:jc w:val="both"/>
        <w:rPr>
          <w:rFonts w:ascii="Times New Roman" w:hAnsi="Times New Roman" w:cs="Times New Roman"/>
          <w:sz w:val="24"/>
          <w:szCs w:val="24"/>
        </w:rPr>
      </w:pPr>
      <w:r>
        <w:rPr>
          <w:rFonts w:ascii="Times New Roman" w:hAnsi="Times New Roman" w:cs="Times New Roman"/>
          <w:sz w:val="24"/>
          <w:szCs w:val="24"/>
        </w:rPr>
        <w:t>1.Утвердить прилагаемый Порядок  открытия и ведения лицевых счетов в Администрации сельского поселения Староянбаевский сельсовет муниципального района Балтачевский район Республики Башкортостан.</w:t>
      </w:r>
    </w:p>
    <w:p w:rsidR="0034449A" w:rsidRPr="0034449A" w:rsidRDefault="0034449A" w:rsidP="0034449A">
      <w:pPr>
        <w:pStyle w:val="ConsPlusNormal"/>
        <w:widowControl/>
        <w:tabs>
          <w:tab w:val="left" w:pos="4956"/>
        </w:tabs>
        <w:ind w:firstLine="709"/>
        <w:jc w:val="both"/>
        <w:rPr>
          <w:rFonts w:ascii="Times New Roman" w:hAnsi="Times New Roman" w:cs="Times New Roman"/>
          <w:sz w:val="24"/>
          <w:szCs w:val="24"/>
        </w:rPr>
      </w:pPr>
      <w:r w:rsidRPr="0034449A">
        <w:rPr>
          <w:rFonts w:ascii="Times New Roman" w:hAnsi="Times New Roman" w:cs="Times New Roman"/>
          <w:sz w:val="24"/>
          <w:szCs w:val="24"/>
        </w:rPr>
        <w:t>2.Установить, что настоящее постановление  вступает в силу с 1 января 2021 года.</w:t>
      </w:r>
    </w:p>
    <w:p w:rsidR="0034449A" w:rsidRPr="0034449A" w:rsidRDefault="0034449A" w:rsidP="0034449A">
      <w:pPr>
        <w:pStyle w:val="ConsPlusNormal"/>
        <w:tabs>
          <w:tab w:val="left" w:pos="4956"/>
        </w:tabs>
        <w:ind w:firstLine="709"/>
        <w:jc w:val="both"/>
        <w:rPr>
          <w:rFonts w:ascii="Times New Roman" w:hAnsi="Times New Roman" w:cs="Times New Roman"/>
          <w:sz w:val="24"/>
          <w:szCs w:val="24"/>
        </w:rPr>
      </w:pPr>
      <w:r w:rsidRPr="0034449A">
        <w:rPr>
          <w:rFonts w:ascii="Times New Roman" w:hAnsi="Times New Roman"/>
          <w:sz w:val="24"/>
          <w:szCs w:val="24"/>
        </w:rPr>
        <w:t xml:space="preserve">3.Признать утратившим силу постановление Главы сельского поселения от 11 декабря 2008 года № 8 «Об утверждении Порядка открытия и ведения лицевых счетов </w:t>
      </w:r>
      <w:r w:rsidRPr="0034449A">
        <w:rPr>
          <w:rFonts w:ascii="Times New Roman" w:hAnsi="Times New Roman" w:cs="Times New Roman"/>
          <w:sz w:val="24"/>
          <w:szCs w:val="24"/>
        </w:rPr>
        <w:t xml:space="preserve"> сельского поселения Староянбаевский сельсовет муниципального района Балтачевский район Республики Башкортостан</w:t>
      </w:r>
      <w:r w:rsidRPr="0034449A">
        <w:rPr>
          <w:rFonts w:ascii="Times New Roman" w:hAnsi="Times New Roman"/>
          <w:sz w:val="24"/>
          <w:szCs w:val="24"/>
        </w:rPr>
        <w:t>».</w:t>
      </w:r>
    </w:p>
    <w:p w:rsidR="0034449A" w:rsidRDefault="0034449A" w:rsidP="0034449A">
      <w:pPr>
        <w:pStyle w:val="a5"/>
        <w:tabs>
          <w:tab w:val="left" w:pos="4956"/>
        </w:tabs>
        <w:ind w:firstLine="709"/>
        <w:rPr>
          <w:sz w:val="24"/>
        </w:rPr>
      </w:pPr>
      <w:r w:rsidRPr="0034449A">
        <w:rPr>
          <w:sz w:val="24"/>
        </w:rPr>
        <w:t>4.Контроль за исполнением настоящего постановления оставляю за собой</w:t>
      </w:r>
      <w:r>
        <w:rPr>
          <w:sz w:val="24"/>
        </w:rPr>
        <w:t>.</w:t>
      </w:r>
    </w:p>
    <w:p w:rsidR="0034449A" w:rsidRDefault="0034449A" w:rsidP="0034449A">
      <w:pPr>
        <w:pStyle w:val="a5"/>
        <w:tabs>
          <w:tab w:val="left" w:pos="4956"/>
        </w:tabs>
        <w:ind w:firstLine="709"/>
        <w:rPr>
          <w:sz w:val="24"/>
        </w:rPr>
      </w:pPr>
    </w:p>
    <w:p w:rsidR="0034449A" w:rsidRDefault="0034449A" w:rsidP="0034449A">
      <w:pPr>
        <w:pStyle w:val="a5"/>
        <w:tabs>
          <w:tab w:val="left" w:pos="4956"/>
        </w:tabs>
        <w:ind w:firstLine="709"/>
        <w:rPr>
          <w:sz w:val="24"/>
        </w:rPr>
      </w:pPr>
    </w:p>
    <w:p w:rsidR="0034449A" w:rsidRDefault="0034449A" w:rsidP="0034449A">
      <w:pPr>
        <w:pStyle w:val="a5"/>
        <w:tabs>
          <w:tab w:val="left" w:pos="4956"/>
        </w:tabs>
        <w:ind w:firstLine="709"/>
        <w:rPr>
          <w:sz w:val="24"/>
        </w:rPr>
      </w:pPr>
    </w:p>
    <w:p w:rsidR="0034449A" w:rsidRDefault="0034449A" w:rsidP="0034449A">
      <w:pPr>
        <w:pStyle w:val="a5"/>
        <w:tabs>
          <w:tab w:val="left" w:pos="4956"/>
        </w:tabs>
        <w:ind w:firstLine="709"/>
        <w:rPr>
          <w:sz w:val="24"/>
        </w:rPr>
      </w:pPr>
    </w:p>
    <w:p w:rsidR="0034449A" w:rsidRDefault="0034449A" w:rsidP="0034449A">
      <w:pPr>
        <w:pStyle w:val="ConsPlusNormal"/>
        <w:widowControl/>
        <w:tabs>
          <w:tab w:val="left" w:pos="4956"/>
        </w:tabs>
        <w:ind w:firstLine="709"/>
        <w:jc w:val="both"/>
        <w:rPr>
          <w:rFonts w:ascii="Times New Roman" w:hAnsi="Times New Roman" w:cs="Times New Roman"/>
          <w:sz w:val="24"/>
          <w:szCs w:val="24"/>
        </w:rPr>
      </w:pPr>
    </w:p>
    <w:p w:rsidR="0034449A" w:rsidRDefault="0034449A" w:rsidP="0034449A">
      <w:pPr>
        <w:pStyle w:val="ConsPlusNormal"/>
        <w:tabs>
          <w:tab w:val="left" w:pos="4956"/>
        </w:tabs>
        <w:jc w:val="both"/>
        <w:rPr>
          <w:rFonts w:ascii="Times New Roman" w:hAnsi="Times New Roman" w:cs="Times New Roman"/>
          <w:sz w:val="24"/>
          <w:szCs w:val="24"/>
        </w:rPr>
      </w:pPr>
      <w:r>
        <w:rPr>
          <w:rFonts w:ascii="Times New Roman" w:hAnsi="Times New Roman" w:cs="Times New Roman"/>
          <w:sz w:val="24"/>
          <w:szCs w:val="24"/>
        </w:rPr>
        <w:t>Глава сельского поселения                                                  Ахунов Р.М.</w:t>
      </w:r>
    </w:p>
    <w:p w:rsidR="0034449A" w:rsidRDefault="0034449A" w:rsidP="0034449A">
      <w:pPr>
        <w:pStyle w:val="ConsPlusNormal"/>
        <w:tabs>
          <w:tab w:val="left" w:pos="4956"/>
        </w:tabs>
        <w:jc w:val="both"/>
        <w:rPr>
          <w:rFonts w:ascii="Times New Roman" w:hAnsi="Times New Roman" w:cs="Times New Roman"/>
          <w:sz w:val="24"/>
          <w:szCs w:val="24"/>
        </w:rPr>
      </w:pPr>
    </w:p>
    <w:p w:rsidR="0034449A" w:rsidRDefault="0034449A" w:rsidP="0034449A">
      <w:pPr>
        <w:pStyle w:val="ConsPlusNormal"/>
        <w:tabs>
          <w:tab w:val="left" w:pos="4956"/>
        </w:tabs>
        <w:jc w:val="both"/>
        <w:rPr>
          <w:rFonts w:ascii="Times New Roman" w:hAnsi="Times New Roman" w:cs="Times New Roman"/>
          <w:sz w:val="24"/>
          <w:szCs w:val="24"/>
        </w:rPr>
      </w:pPr>
    </w:p>
    <w:p w:rsidR="0034449A" w:rsidRDefault="0034449A" w:rsidP="0034449A">
      <w:pPr>
        <w:pStyle w:val="ConsPlusNormal"/>
        <w:tabs>
          <w:tab w:val="left" w:pos="4956"/>
        </w:tabs>
        <w:jc w:val="both"/>
        <w:rPr>
          <w:rFonts w:ascii="Times New Roman" w:hAnsi="Times New Roman" w:cs="Calibri"/>
          <w:sz w:val="24"/>
          <w:szCs w:val="24"/>
        </w:rPr>
      </w:pPr>
    </w:p>
    <w:p w:rsidR="0034449A" w:rsidRDefault="0034449A" w:rsidP="0034449A">
      <w:pPr>
        <w:autoSpaceDE w:val="0"/>
        <w:autoSpaceDN w:val="0"/>
        <w:adjustRightInd w:val="0"/>
        <w:jc w:val="right"/>
      </w:pPr>
    </w:p>
    <w:p w:rsidR="0034449A" w:rsidRDefault="0034449A" w:rsidP="0034449A">
      <w:pPr>
        <w:autoSpaceDE w:val="0"/>
        <w:autoSpaceDN w:val="0"/>
        <w:adjustRightInd w:val="0"/>
        <w:jc w:val="right"/>
      </w:pPr>
    </w:p>
    <w:p w:rsidR="0034449A" w:rsidRDefault="0034449A" w:rsidP="0034449A">
      <w:pPr>
        <w:autoSpaceDE w:val="0"/>
        <w:autoSpaceDN w:val="0"/>
        <w:adjustRightInd w:val="0"/>
        <w:jc w:val="right"/>
      </w:pPr>
    </w:p>
    <w:p w:rsidR="0034449A" w:rsidRDefault="0034449A" w:rsidP="0034449A">
      <w:pPr>
        <w:autoSpaceDE w:val="0"/>
        <w:autoSpaceDN w:val="0"/>
        <w:adjustRightInd w:val="0"/>
        <w:jc w:val="right"/>
      </w:pPr>
    </w:p>
    <w:p w:rsidR="0034449A" w:rsidRDefault="0034449A" w:rsidP="0034449A">
      <w:pPr>
        <w:autoSpaceDE w:val="0"/>
        <w:autoSpaceDN w:val="0"/>
        <w:adjustRightInd w:val="0"/>
        <w:jc w:val="right"/>
      </w:pPr>
    </w:p>
    <w:p w:rsidR="0034449A" w:rsidRDefault="0034449A" w:rsidP="0034449A">
      <w:pPr>
        <w:autoSpaceDE w:val="0"/>
        <w:autoSpaceDN w:val="0"/>
        <w:adjustRightInd w:val="0"/>
        <w:jc w:val="right"/>
      </w:pPr>
    </w:p>
    <w:p w:rsidR="0034449A" w:rsidRDefault="0034449A" w:rsidP="0034449A">
      <w:pPr>
        <w:autoSpaceDE w:val="0"/>
        <w:autoSpaceDN w:val="0"/>
        <w:adjustRightInd w:val="0"/>
        <w:jc w:val="right"/>
      </w:pPr>
    </w:p>
    <w:p w:rsidR="0034449A" w:rsidRDefault="0034449A" w:rsidP="0034449A">
      <w:pPr>
        <w:autoSpaceDE w:val="0"/>
        <w:autoSpaceDN w:val="0"/>
        <w:adjustRightInd w:val="0"/>
      </w:pPr>
    </w:p>
    <w:p w:rsidR="0034449A" w:rsidRDefault="0034449A" w:rsidP="0034449A">
      <w:pPr>
        <w:autoSpaceDE w:val="0"/>
        <w:autoSpaceDN w:val="0"/>
        <w:adjustRightInd w:val="0"/>
      </w:pPr>
      <w:r>
        <w:t xml:space="preserve">                                                                                                      </w:t>
      </w:r>
    </w:p>
    <w:p w:rsidR="0034449A" w:rsidRDefault="0034449A" w:rsidP="0034449A">
      <w:pPr>
        <w:autoSpaceDE w:val="0"/>
        <w:autoSpaceDN w:val="0"/>
        <w:adjustRightInd w:val="0"/>
        <w:ind w:firstLine="709"/>
        <w:jc w:val="right"/>
      </w:pPr>
      <w:r>
        <w:t xml:space="preserve">                                                                          </w:t>
      </w:r>
    </w:p>
    <w:p w:rsidR="0034449A" w:rsidRDefault="0034449A" w:rsidP="0034449A">
      <w:pPr>
        <w:autoSpaceDE w:val="0"/>
        <w:autoSpaceDN w:val="0"/>
        <w:adjustRightInd w:val="0"/>
        <w:ind w:firstLine="709"/>
        <w:jc w:val="right"/>
      </w:pPr>
    </w:p>
    <w:p w:rsidR="0034449A" w:rsidRDefault="0034449A" w:rsidP="0034449A">
      <w:pPr>
        <w:autoSpaceDE w:val="0"/>
        <w:autoSpaceDN w:val="0"/>
        <w:adjustRightInd w:val="0"/>
      </w:pPr>
    </w:p>
    <w:p w:rsidR="0034449A" w:rsidRDefault="0034449A" w:rsidP="0034449A">
      <w:pPr>
        <w:autoSpaceDE w:val="0"/>
        <w:autoSpaceDN w:val="0"/>
        <w:adjustRightInd w:val="0"/>
        <w:ind w:firstLine="709"/>
        <w:jc w:val="right"/>
      </w:pPr>
      <w:r>
        <w:lastRenderedPageBreak/>
        <w:t xml:space="preserve">    Утвержден                                                                                                  </w:t>
      </w:r>
    </w:p>
    <w:p w:rsidR="0034449A" w:rsidRDefault="0034449A" w:rsidP="0034449A">
      <w:pPr>
        <w:autoSpaceDE w:val="0"/>
        <w:autoSpaceDN w:val="0"/>
        <w:adjustRightInd w:val="0"/>
        <w:ind w:firstLine="709"/>
        <w:jc w:val="right"/>
      </w:pPr>
      <w:r>
        <w:t xml:space="preserve">                                                                                                                   Постановлением администрации </w:t>
      </w:r>
    </w:p>
    <w:p w:rsidR="0034449A" w:rsidRDefault="0034449A" w:rsidP="0034449A">
      <w:pPr>
        <w:autoSpaceDE w:val="0"/>
        <w:autoSpaceDN w:val="0"/>
        <w:adjustRightInd w:val="0"/>
        <w:ind w:firstLine="709"/>
        <w:jc w:val="right"/>
      </w:pPr>
      <w:r>
        <w:t xml:space="preserve">сельского поселения </w:t>
      </w:r>
    </w:p>
    <w:p w:rsidR="0034449A" w:rsidRDefault="0034449A" w:rsidP="0034449A">
      <w:pPr>
        <w:autoSpaceDE w:val="0"/>
        <w:autoSpaceDN w:val="0"/>
        <w:adjustRightInd w:val="0"/>
        <w:ind w:firstLine="709"/>
        <w:jc w:val="right"/>
      </w:pPr>
      <w:r>
        <w:t>Староянбаевский сельсовет</w:t>
      </w:r>
    </w:p>
    <w:p w:rsidR="0034449A" w:rsidRDefault="0034449A" w:rsidP="0034449A">
      <w:pPr>
        <w:autoSpaceDE w:val="0"/>
        <w:autoSpaceDN w:val="0"/>
        <w:adjustRightInd w:val="0"/>
        <w:ind w:firstLine="709"/>
        <w:jc w:val="right"/>
      </w:pPr>
      <w:r>
        <w:t xml:space="preserve"> муниципального района  </w:t>
      </w:r>
    </w:p>
    <w:p w:rsidR="0034449A" w:rsidRDefault="0034449A" w:rsidP="0034449A">
      <w:pPr>
        <w:autoSpaceDE w:val="0"/>
        <w:autoSpaceDN w:val="0"/>
        <w:adjustRightInd w:val="0"/>
        <w:ind w:firstLine="709"/>
        <w:jc w:val="right"/>
      </w:pPr>
      <w:r>
        <w:t xml:space="preserve">Балтачевский район </w:t>
      </w:r>
    </w:p>
    <w:p w:rsidR="0034449A" w:rsidRDefault="0034449A" w:rsidP="0034449A">
      <w:pPr>
        <w:autoSpaceDE w:val="0"/>
        <w:autoSpaceDN w:val="0"/>
        <w:adjustRightInd w:val="0"/>
        <w:ind w:firstLine="709"/>
        <w:jc w:val="right"/>
      </w:pPr>
      <w:r>
        <w:t xml:space="preserve">Республики Башкортостан    </w:t>
      </w:r>
    </w:p>
    <w:p w:rsidR="0034449A" w:rsidRDefault="0034449A" w:rsidP="0034449A">
      <w:pPr>
        <w:autoSpaceDE w:val="0"/>
        <w:autoSpaceDN w:val="0"/>
        <w:adjustRightInd w:val="0"/>
        <w:ind w:firstLine="709"/>
        <w:jc w:val="right"/>
      </w:pPr>
      <w:r w:rsidRPr="0034449A">
        <w:t>от 10.08.2021 г. № 39</w:t>
      </w:r>
      <w:r>
        <w:t xml:space="preserve">   </w:t>
      </w:r>
    </w:p>
    <w:p w:rsidR="0034449A" w:rsidRDefault="0034449A" w:rsidP="0034449A">
      <w:pPr>
        <w:autoSpaceDE w:val="0"/>
        <w:autoSpaceDN w:val="0"/>
        <w:adjustRightInd w:val="0"/>
        <w:ind w:firstLine="709"/>
        <w:jc w:val="right"/>
      </w:pPr>
    </w:p>
    <w:p w:rsidR="0034449A" w:rsidRDefault="0034449A" w:rsidP="0034449A">
      <w:pPr>
        <w:widowControl w:val="0"/>
        <w:autoSpaceDE w:val="0"/>
        <w:autoSpaceDN w:val="0"/>
        <w:adjustRightInd w:val="0"/>
        <w:ind w:firstLine="709"/>
        <w:jc w:val="center"/>
      </w:pPr>
    </w:p>
    <w:p w:rsidR="0034449A" w:rsidRDefault="0034449A" w:rsidP="0034449A">
      <w:pPr>
        <w:widowControl w:val="0"/>
        <w:autoSpaceDE w:val="0"/>
        <w:autoSpaceDN w:val="0"/>
        <w:adjustRightInd w:val="0"/>
        <w:ind w:firstLine="709"/>
        <w:jc w:val="center"/>
        <w:rPr>
          <w:b/>
          <w:bCs/>
        </w:rPr>
      </w:pPr>
      <w:bookmarkStart w:id="0" w:name="Par40"/>
      <w:bookmarkEnd w:id="0"/>
      <w:r>
        <w:rPr>
          <w:b/>
          <w:bCs/>
        </w:rPr>
        <w:t>ПОРЯДОК</w:t>
      </w:r>
    </w:p>
    <w:p w:rsidR="0034449A" w:rsidRDefault="0034449A" w:rsidP="0034449A">
      <w:pPr>
        <w:widowControl w:val="0"/>
        <w:autoSpaceDE w:val="0"/>
        <w:autoSpaceDN w:val="0"/>
        <w:adjustRightInd w:val="0"/>
        <w:ind w:firstLine="709"/>
        <w:jc w:val="center"/>
        <w:rPr>
          <w:b/>
          <w:bCs/>
        </w:rPr>
      </w:pPr>
      <w:r>
        <w:rPr>
          <w:b/>
          <w:bCs/>
        </w:rPr>
        <w:t>ОТКРЫТИЯ И ВЕДЕНИЯ ЛИЦЕВЫХ СЧЕТОВ</w:t>
      </w:r>
    </w:p>
    <w:p w:rsidR="0034449A" w:rsidRDefault="0034449A" w:rsidP="0034449A">
      <w:pPr>
        <w:widowControl w:val="0"/>
        <w:autoSpaceDE w:val="0"/>
        <w:autoSpaceDN w:val="0"/>
        <w:adjustRightInd w:val="0"/>
        <w:ind w:firstLine="709"/>
        <w:jc w:val="center"/>
        <w:rPr>
          <w:b/>
          <w:bCs/>
        </w:rPr>
      </w:pPr>
      <w:r>
        <w:rPr>
          <w:b/>
          <w:bCs/>
        </w:rPr>
        <w:t>В АДМИНИСТРАЦИИ СЕЛЬСКОГО ПОСЕЛЕНИЯ СТАРОЯНБАЕВСКИЙ СЕЛЬСОВЕТ МУНИЦИПАЛЬНОГО РАЙОНА БАЛТАЧЕВСКИЙ РАЙОН РЕСПУБЛИКИ БАШКОРТОСТАН</w:t>
      </w:r>
    </w:p>
    <w:p w:rsidR="0034449A" w:rsidRDefault="0034449A" w:rsidP="0034449A">
      <w:pPr>
        <w:pStyle w:val="ConsPlusTitle"/>
        <w:ind w:firstLine="709"/>
        <w:jc w:val="center"/>
        <w:outlineLvl w:val="1"/>
        <w:rPr>
          <w:rFonts w:ascii="Times New Roman" w:hAnsi="Times New Roman" w:cs="Times New Roman"/>
          <w:bCs w:val="0"/>
          <w:sz w:val="24"/>
          <w:szCs w:val="24"/>
        </w:rPr>
      </w:pPr>
    </w:p>
    <w:p w:rsidR="0034449A" w:rsidRDefault="0034449A" w:rsidP="0034449A">
      <w:pPr>
        <w:pStyle w:val="ConsPlusTitle"/>
        <w:ind w:firstLine="709"/>
        <w:jc w:val="center"/>
        <w:outlineLvl w:val="1"/>
        <w:rPr>
          <w:rFonts w:ascii="Times New Roman" w:hAnsi="Times New Roman" w:cs="Times New Roman"/>
          <w:sz w:val="24"/>
          <w:szCs w:val="24"/>
        </w:rPr>
      </w:pPr>
      <w:r>
        <w:rPr>
          <w:rFonts w:ascii="Times New Roman" w:hAnsi="Times New Roman" w:cs="Times New Roman"/>
          <w:sz w:val="24"/>
          <w:szCs w:val="24"/>
        </w:rPr>
        <w:t>I. Общие положения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 Настоящий Порядок открытия и ведения лицевых счетов в Администрации сельского поселения Староянбаевский сельсовет муниципального района Балтачевский район Республики Башкортостан (далее </w:t>
      </w:r>
      <w:bookmarkStart w:id="1" w:name="_GoBack"/>
      <w:bookmarkEnd w:id="1"/>
      <w:r>
        <w:rPr>
          <w:rFonts w:ascii="Times New Roman" w:hAnsi="Times New Roman" w:cs="Times New Roman"/>
          <w:sz w:val="24"/>
          <w:szCs w:val="24"/>
        </w:rPr>
        <w:t xml:space="preserve">– Порядок) разработан на основании </w:t>
      </w:r>
      <w:hyperlink r:id="rId9" w:history="1">
        <w:r>
          <w:rPr>
            <w:rStyle w:val="a9"/>
            <w:rFonts w:ascii="Times New Roman" w:hAnsi="Times New Roman" w:cs="Times New Roman"/>
            <w:sz w:val="24"/>
            <w:szCs w:val="24"/>
          </w:rPr>
          <w:t>статьи 220.1</w:t>
        </w:r>
      </w:hyperlink>
      <w:r>
        <w:rPr>
          <w:rFonts w:ascii="Times New Roman" w:hAnsi="Times New Roman" w:cs="Times New Roman"/>
          <w:sz w:val="24"/>
          <w:szCs w:val="24"/>
        </w:rPr>
        <w:t xml:space="preserve"> Бюджетного кодекса Российской Федерации, частей 3, 8 статьи 30 Федерального закона от 8 мая 2010 года </w:t>
      </w:r>
      <w:r>
        <w:rPr>
          <w:rFonts w:ascii="Times New Roman" w:hAnsi="Times New Roman" w:cs="Times New Roman"/>
          <w:sz w:val="24"/>
          <w:szCs w:val="24"/>
        </w:rPr>
        <w:br/>
        <w:t>№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частей 3.3, 3.6 и 3.8 статьи 2 Федерального закона от 3 ноября 2006 года № 174-ФЗ «Об автономных учреждениях», решения Совета сельского поселения Староянбаевский сельсовет муниципального района Балтачевский район «Об утверждении положения о бюджетном процессе в сельском поселении Староянбаевский сельсовет муниципальном районе Балтачевский район РБ», Порядка формирования и ведения реестра участников бюджетного процесса, а также юридических лиц, не являющихся участниками бюджетного процесса» и устанавливает: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-порядок открытия и ведения лицевых счетов для учета операций главных администраторов и администраторов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главных распорядителей, распорядителей и получателей средств бюджета сельского поселения Староянбаевский сельсовет муниципального района Балтачевский район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порядок открытия и ведения лицевых счетов для учета операций со средствами бюджетных учреждений муниципального района Балтачевский район Республики Башкортостан (далее – бюджетные учреждения), лицевых счетов для учета операций со средствами автономных учреждений муниципального района Балтачевский район Республики Башкортостан, (далее – автономные учреждения), функции и полномочия учредителя, в отношении которых осуществляет орган местного самоуправления муниципального района Балтачевский район Республики Башкортостан (далее – учредитель);</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порядок открытия и ведения лицевых счетов, предназначенных для учета операций со средствами юридических лиц, не являющихся участниками бюджетного процесса, бюджетными и автономными учреждениями, индивидуальных предпринимателей, физических лиц – производителей товаров, работ, услуг, которым в случаях, установленных федеральными законами и законодательством Республики Башкортостан, открываются лицевые счета в Администрации сельского поселения Староянбаевский сельсовет муниципального района Балтачевский район Республики Башкортостан в соответствии с Бюджеетным кодексом Российской Федерации (далее – неучастник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В целях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2.1. Участниками бюджетного процесса являются: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главный распорядитель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распорядитель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получатель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получатель бюджетных средств, осуществляющий в соответствии с бюджетным законодательством Российской Федерации и </w:t>
      </w:r>
      <w:hyperlink r:id="rId10" w:history="1">
        <w:r>
          <w:rPr>
            <w:rStyle w:val="a9"/>
            <w:rFonts w:ascii="Times New Roman" w:hAnsi="Times New Roman" w:cs="Times New Roman"/>
            <w:sz w:val="24"/>
            <w:szCs w:val="24"/>
          </w:rPr>
          <w:t>Республики Башкортостан</w:t>
        </w:r>
      </w:hyperlink>
      <w:r>
        <w:rPr>
          <w:rFonts w:ascii="Times New Roman" w:hAnsi="Times New Roman" w:cs="Times New Roman"/>
          <w:sz w:val="24"/>
          <w:szCs w:val="24"/>
        </w:rPr>
        <w:t xml:space="preserve"> операции с бюджетными средствами на счете, открытом ему в учреждении Центрального банка Российской Федерации или кредитной организации (далее – в банках), а также получатель бюджетных средств, находящийся за пределами Российской Федерации и получающий бюджетные средства от главного распорядителя бюджетных средств (далее – иной получатель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получатель бюджетных средств, имеющий право в соответствии с законодательными и иными нормативными правовыми актами Российской Федерации и Республики Башкортостан осуществлять операции со средствами, поступающими во временное распоряжение (далее – получатель бюджетных средств, осуществляющий операции со средствами во временном распоряжении).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2.2. На обособленное подразделение получателя бюджетных средств, получателя бюджетных средств, осуществляющего операции со средствами во временном распоряжении, администратора источников финансирования дефицита бюджета, действующее на основании утвержденного получателем бюджетных средств (получателем бюджетных средств, осуществляющим операции со средствами во временном распоряжении,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(получателя бюджетных средств, осуществляющего операции со средствами во временном распоряжении, администратора источников финансирования дефицита бюджета), и обязанностью ведения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получателя бюджетных средств, осуществляющего операции со средствами во временном распоряжении, администратора источников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 обособленное подразделение бюджетного (автономного) учреждения, наделенное имуществом, находящимся в оперативном управлении бюджетного (автономного) учреждения, и обязанностью ведения бюджетного учета, распространяются положения настоящего Порядка, регламентирующие вопросы в отношении бюджетного (автономного)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 обособленное подразделение неучастника бюджетного процесса распространяются положения настоящего Порядка, регламентирующие вопросы в отношении неучастника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2.3. Участник бюджетного процесса, в ведении которого находится распорядитель бюджетных средств, получатель бюджетных средств, администратор источников финансирования дефицита бюджета, является вышестоящим участником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Участник бюджетного процесса, бюджетное (автономное) учреждение, неучастник бюджетного процесса, которым в соответствии с настоящим Порядком открываются лицевые счета в Администрации сельского поселения Староянбаевский сельсовет муниципального района Балтачевский район Республики Башкортостан (далее – Администрация), являются участниками системы казначейских платежей (далее – клиент).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Администрация доводит до клиентов информацию о нормативных правовых актах, </w:t>
      </w:r>
      <w:r>
        <w:rPr>
          <w:rFonts w:ascii="Times New Roman" w:hAnsi="Times New Roman" w:cs="Times New Roman"/>
          <w:sz w:val="24"/>
          <w:szCs w:val="24"/>
        </w:rPr>
        <w:lastRenderedPageBreak/>
        <w:t>устанавливающих порядок открытия и ведения лицевых счетов, а также осуществляет консультирование по вопросам, возникающим в процессе открытия, переоформления, закрытия и обслуживания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Виды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Для учета операций, осуществляемых участниками бюджетного процесса в рамках их бюджетных полномочий, Администрацией открываются и ведутся следующие виды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лицевой счет, предназначенный для отражения операций главного распорядителя, распорядителя бюджетных средств по распределению бюджетных ассигнований, лимитов бюджетных обязательств, предельных объемов финансирования (в случае утверждения и доведения до главных распорядителей, распорядителей и получателей бюджетных средств предельных объемов финансирования при организации исполнения бюджета по расходам) (далее – бюджетные данные) по подведомственным распорядителям и получателям бюджетных средств (далее – лицевой счет главного распорядителя (распорядителя)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лицевой счет, предназначенный для учета бюджетных данных, полученных получателем бюджетных средств; для учета бюджетных и денежных обязательств получателя бюджетных средств, осуществления получателем бюджетных средств бюджетных операций за счет средств бюджета (далее – лицевой счет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лицевой счет, предназначенный для отражения операций получателя бюджетных средств со средствами, поступающими в соответствии с законодательными и иными нормативными правовыми актами Российской Федерации, Республики Башкортостан, муниципального района Балтачевский район и сельского поселения Староянбаевский сельсовет во временное распоряжение получателя бюджетных средств (далее – лицевой счет для учета операций со средствами, поступающими во временное распоряжение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лицевой счет, предназначенный для отражения операций главного администратора источников внутреннего финансирования дефицита бюджета по распределению бюджетных ассигнований по подведомственным администраторам источников внутреннего финансирования дефицита бюджета (далее – лицевой счет главного администратора источников внутреннего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лицевой счет, предназначенный для отражения операций главного администратора источников внешнего финансирования дефицита бюджета по распределению бюджетных ассигнований по подведомственным администраторам источников внешнего финансирования дефицита бюджета (далее – лицевой счет главного администратора источников внешнего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лицевой счет, предназначенный для учета бюджетных ассигнований, полученных администратором источников внутреннего финансирования дефицита бюджета от главного администратора источников внутреннего финансирования дефицита бюджета, а также для отражения операций администратора источников внутреннего финансирования дефицита бюджета по привлечению и погашению источников внутреннего финансирования дефицита бюджета (далее – лицевой счет администратора источников внутреннего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 лицевой счет, предназначенный для учета бюджетных ассигнований, полученных администратором источников внешнего финансирования дефицита бюджета от главного администратора источников внешнего финансирования дефицита бюджета, а также для отражения операций администратора источников внешнего финансирования дефицита бюджета по привлечению и погашению источников внешнего финансирования дефицита бюджета (далее – лицевой счет администратора источников внешнего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8) лицевой счет, предназначенный для учета бюджетных данных, полученных иным получателем бюджетных средств, а также для отражения операций иного получателя бюджетных средств по перечислению (возврату) бюджетных средств, на счет иного получателя бюджетных средств, открытый ему в банке (далее – лицевой счет иного получателя бюджетных </w:t>
      </w:r>
      <w:r>
        <w:rPr>
          <w:rFonts w:ascii="Times New Roman" w:hAnsi="Times New Roman" w:cs="Times New Roman"/>
          <w:sz w:val="24"/>
          <w:szCs w:val="24"/>
        </w:rPr>
        <w:lastRenderedPageBreak/>
        <w:t>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 лицевой счет, предназначенный для отражения операций получателя бюджетных средств, передавшего свои бюджетные полномочия другому получателю бюджетных средств, бюджетному (автономному) учреждению, неучастнику бюджетного процесса (далее – лицевой счет для учета операций по переданным полномочиям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Для учета операций, осуществляемых бюджетным учреждением Администрацией открываются и ведутся следующие виды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лицевой счет, предназначенный для учета операций со средствами бюджетных учреждений (за исключением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предоставленных бюджетным учреждениям из бюджета сельского поселения Староянбаевский сельсовет муниципального района Балтачевский район Республики Башкортостан) (далее – лицевой счет бюджетного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лицевой счет, предназначенный для учета операций со средствами, предоставленными бюджетным учреждениям из бюджета сельского поселения Староянбаевский сельсовет муниципального района Балтачевский район Республики Башкортостан в виде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отдельный лицевой счет бюджетного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Для учета операций, осуществляемых автономным учреждением Администрацией открываются и ведутся следующие виды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лицевой счет, предназначенный для учета операций со средствами автономных учреждений (за исключением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предоставленных автономным учреждениям из бюджета сельского поселения Староянбаевский сельсовет муниципального района Балтачевский район Республики Башкортостан) (далее – лицевой счет автономного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лицевой счет, предназначенный для учета операций со средствами, предоставленными автономным учреждениям из бюджета сельского поселения Староянбаевский сельсовет муниципального района Балтачевский район Республики Башкортостан в виде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(далее–отдельный лицевой счет автономного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 Для учета операций, осуществляемых неучастниками бюджетного процесса (в том числе бюджетными (автономными) учреждениями, в случаях, установленных законодательством Российской Федерации и Республики Башкортостан), Администрацией открывается и ведется лицевой счет, предназначенный для учета операций со средствами неучастника бюджетного процесса (его обособленного подразделения) (далее – лицевой счет для учета операций неучастника бюджетного процесса).</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Структура номера лицевого счета и правила его формирования</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 При открытии лицевых счетов им присваиваются уникальные номера.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8.1. Номер лицевого счета состоит из одиннадцати разрядов: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где: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и 2 разряды – код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 3 по 10 разряд – учетный номер, который соответствует порядковому номеру клиента при открытии лицевого счета и формируется в рамках ведомственной структуры и вида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 разряд – контрольный разряд.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8.2. Код лицевого счета указывается в соответствии со следующими видами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01 – лицевой счет главного распорядителя (распорядителя)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02 – лицевой счет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05 – лицевой счет для учета операций со средствами, поступающими во временное распоряжение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06 – лицевой счет главного администратора источников внутреннего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07 – лицевой счет главного администратора источников внешнего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08 – лицевой счет администратора источников внутреннего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09 – лицевой счет администратора источников внешнего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 – лицевой счет иного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 – лицевой счет для учета операций по переданным полномочиям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20 – лицевой счет бюджетного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21 – отдельный лицевой счет бюджетного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30 – лицевой счет автономного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 – отдельный лицевой счет автономного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 – лицевой счет для учета операций неучастника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8.3. Администрация присваивает контрольному разряду цифровое или буквенное значение при открытии клиенту нескольких лицевых счетов одного вида.</w:t>
      </w:r>
    </w:p>
    <w:p w:rsidR="0034449A" w:rsidRDefault="0034449A" w:rsidP="0034449A">
      <w:pPr>
        <w:pStyle w:val="ConsPlusTitle"/>
        <w:ind w:firstLine="709"/>
        <w:jc w:val="both"/>
        <w:outlineLvl w:val="1"/>
        <w:rPr>
          <w:rFonts w:ascii="Times New Roman" w:hAnsi="Times New Roman" w:cs="Times New Roman"/>
          <w:sz w:val="24"/>
          <w:szCs w:val="24"/>
        </w:rPr>
      </w:pPr>
    </w:p>
    <w:p w:rsidR="0034449A" w:rsidRDefault="0034449A" w:rsidP="0034449A">
      <w:pPr>
        <w:pStyle w:val="ConsPlusTitle"/>
        <w:ind w:firstLine="709"/>
        <w:jc w:val="center"/>
        <w:outlineLvl w:val="1"/>
        <w:rPr>
          <w:rFonts w:ascii="Times New Roman" w:hAnsi="Times New Roman" w:cs="Times New Roman"/>
          <w:sz w:val="24"/>
          <w:szCs w:val="24"/>
        </w:rPr>
      </w:pPr>
      <w:r>
        <w:rPr>
          <w:rFonts w:ascii="Times New Roman" w:hAnsi="Times New Roman" w:cs="Times New Roman"/>
          <w:sz w:val="24"/>
          <w:szCs w:val="24"/>
        </w:rPr>
        <w:t>II. Порядок открытия, переоформления и</w:t>
      </w:r>
    </w:p>
    <w:p w:rsidR="0034449A" w:rsidRDefault="0034449A" w:rsidP="0034449A">
      <w:pPr>
        <w:pStyle w:val="ConsPlusTitle"/>
        <w:ind w:firstLine="709"/>
        <w:jc w:val="center"/>
        <w:outlineLvl w:val="1"/>
        <w:rPr>
          <w:rFonts w:ascii="Times New Roman" w:hAnsi="Times New Roman" w:cs="Times New Roman"/>
          <w:sz w:val="24"/>
          <w:szCs w:val="24"/>
        </w:rPr>
      </w:pPr>
      <w:r>
        <w:rPr>
          <w:rFonts w:ascii="Times New Roman" w:hAnsi="Times New Roman" w:cs="Times New Roman"/>
          <w:sz w:val="24"/>
          <w:szCs w:val="24"/>
        </w:rPr>
        <w:t>закрытия лицевых счетов</w:t>
      </w:r>
    </w:p>
    <w:p w:rsidR="0034449A" w:rsidRDefault="0034449A" w:rsidP="0034449A">
      <w:pPr>
        <w:pStyle w:val="ConsPlusTitle"/>
        <w:ind w:firstLine="709"/>
        <w:jc w:val="center"/>
        <w:outlineLvl w:val="1"/>
        <w:rPr>
          <w:rFonts w:ascii="Times New Roman" w:hAnsi="Times New Roman" w:cs="Times New Roman"/>
          <w:sz w:val="24"/>
          <w:szCs w:val="24"/>
        </w:rPr>
      </w:pPr>
    </w:p>
    <w:p w:rsidR="0034449A" w:rsidRDefault="0034449A" w:rsidP="0034449A">
      <w:pPr>
        <w:pStyle w:val="ConsPlusTitle"/>
        <w:ind w:firstLine="709"/>
        <w:jc w:val="center"/>
        <w:outlineLvl w:val="1"/>
        <w:rPr>
          <w:rFonts w:ascii="Times New Roman" w:hAnsi="Times New Roman" w:cs="Times New Roman"/>
          <w:sz w:val="24"/>
          <w:szCs w:val="24"/>
        </w:rPr>
      </w:pPr>
      <w:r>
        <w:rPr>
          <w:rFonts w:ascii="Times New Roman" w:hAnsi="Times New Roman" w:cs="Times New Roman"/>
          <w:sz w:val="24"/>
          <w:szCs w:val="24"/>
        </w:rPr>
        <w:t>Общие требования к порядку открытия, переоформления</w:t>
      </w:r>
    </w:p>
    <w:p w:rsidR="0034449A" w:rsidRDefault="0034449A" w:rsidP="0034449A">
      <w:pPr>
        <w:pStyle w:val="ConsPlusTitle"/>
        <w:ind w:firstLine="709"/>
        <w:jc w:val="center"/>
        <w:outlineLvl w:val="1"/>
        <w:rPr>
          <w:rFonts w:ascii="Times New Roman" w:hAnsi="Times New Roman" w:cs="Times New Roman"/>
          <w:sz w:val="24"/>
          <w:szCs w:val="24"/>
        </w:rPr>
      </w:pPr>
      <w:r>
        <w:rPr>
          <w:rFonts w:ascii="Times New Roman" w:hAnsi="Times New Roman" w:cs="Times New Roman"/>
          <w:sz w:val="24"/>
          <w:szCs w:val="24"/>
        </w:rPr>
        <w:t>и закрытия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 Лицевые счета открываются клиентам, сведения о которых включены в реестр участников бюджетного процесса, а также юридических лиц, не являющихся участниками бюджетного процесса, ведение которого осуществляется в порядке, установленном Администрацией сельского поселения Староянбаевский сельсовет муниципального района Балтачевский район (далее – Сводный реестр), (за исключением индивидуальных предпринимателей и физических лиц – производителей товаров, работ, услуг).</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10. При передаче отдельных полномочий получателя бюджетных средств в случаях, предусмотренных законодательством Российской Федерации, Республики Башкортостан и сельского поселения Староянбаевский сельсовет муниципального района Балтачевский район, другому получателю бюджетных средств, бюджетному (автономному) учреждению либо неучастнику бюджетного процесса, получателю бюджетных средств, передающему свои полномочия, открывается лицевой счет для учета операций по переданным полномочиям получателя бюджетных средств. </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Порядок и сроки представления документов,</w:t>
      </w:r>
    </w:p>
    <w:p w:rsidR="0034449A" w:rsidRDefault="0034449A" w:rsidP="0034449A">
      <w:pPr>
        <w:pStyle w:val="ConsPlusNormal"/>
        <w:ind w:firstLine="709"/>
        <w:jc w:val="center"/>
        <w:rPr>
          <w:rFonts w:ascii="Times New Roman" w:hAnsi="Times New Roman" w:cs="Times New Roman"/>
          <w:sz w:val="24"/>
          <w:szCs w:val="24"/>
        </w:rPr>
      </w:pPr>
      <w:r>
        <w:rPr>
          <w:rFonts w:ascii="Times New Roman" w:hAnsi="Times New Roman" w:cs="Times New Roman"/>
          <w:b/>
          <w:sz w:val="24"/>
          <w:szCs w:val="24"/>
        </w:rPr>
        <w:t>необходимых для открытия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 Документы, необходимые для открытия соответствующих лицевых счетов, представляются в Администрацию, осуществляющей функции по открытию и ведению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Документы, предусмотренные пунктами 12, 23 и 28 настоящего Порядка, представляются в Администрацию за подписью руководителя и главного бухгалтера клиента (уполномоченных руководителем лиц), за исключением указанных документов, </w:t>
      </w:r>
      <w:r>
        <w:rPr>
          <w:rFonts w:ascii="Times New Roman" w:hAnsi="Times New Roman" w:cs="Times New Roman"/>
          <w:sz w:val="24"/>
          <w:szCs w:val="24"/>
        </w:rPr>
        <w:lastRenderedPageBreak/>
        <w:t>представляемых индивидуальным предпринимателем и физическим лицом – производителем товаров, работ, услуг, которые подписываются индивидуальным предпринимателем (физическим лицом – производителем товаров, работ, услуг) и главным бухгалтером клиента (лицом, уполномоченным индивидуальным предпринимателем (физическим лицом – производителем товаров, работ, услуг) на ведение бухгалтерского учета).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отсутствии в штате клиента должности главного бухгалтера (другого должностного лица, выполняющего его функции), документы, предусмотренные пунктами 12, 23 и 28 настоящего Порядка, представляются за подписью только руководителя клиента (уполномоченного им лица), в том числе индивидуального предпринимателя и физического лица – производителя товаров, работ, услуг (далее – руководитель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Указание должности уполномоченных лиц в документах, представляемых индивидуальными предпринимателями и физическими лицами – производителями товаров, работ, услуг для открытия, переоформления, закрытия и обслуживания лицевых счетов, не обязательно.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 Для открытия соответствующего лицевого счета клиентом представляются следующие документы: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Заявление на открытие лицевого счета по форме согласно приложению № 1 к настоящему Порядку (далее – Заявление на открытие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Карточка образцов подписей к лицевым счетам по форме согласно приложению № 2 к настоящему Порядку (далее – Карточка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 Заполнение Заявления на открытие лицевого счета осуществляется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Заявление на открытие лицевого счета заполняется клиентом, за исключением части «Отметка об открытии лицевого счета № ___», которая заполняется Администрацией.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заголовочной части формы Заявления на открытие лицевого счета указываются: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клиента» – полное наименование (с учетом символа «№», кавычек, скобок, знаков препинания) (далее – полное наименование) клиента в соответствии с полным наименованием, указанным в его реестровой записи Сводного реестра с отражением в кодовой зоне ИНН и КПП (для крестьянских (фермерских) хозяйств и индивидуальных предпринимателей заполняется при наличии);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иного получателя бюджетных средств» – полное наименование иного получателя бюджетных средств в соответствии с реестровой записью Сводного реестра с отражением в кодовой зоне ИНН и КПП;</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средств в случае оформления Заявления на открытие лицевого счета иному получателю бюджетных средств. При этом строка «Наименование клиента» и соответствующая кодовая зона не заполняются;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«Финансовый орган» – полное наименование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заявительной надписи «Прошу открыть лицевой счет» указывается наименование соответствующего вида лицевого счета (видов лицевых счетов) в соответствии с видами лицевых счетов, предусмотренными пунктами 4-7 настоящего Порядка, с отражением в кодовой зоне кода соответствующего вида лицевого счета (кодов соответствующих видов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«Основание для открытия лицевого счета» – наименование документа, в соответствии с которым открывается лицевой счет для учета</w:t>
      </w:r>
      <w:r>
        <w:rPr>
          <w:rFonts w:ascii="Times New Roman" w:hAnsi="Times New Roman" w:cs="Times New Roman"/>
          <w:sz w:val="24"/>
          <w:szCs w:val="24"/>
        </w:rPr>
        <w:br/>
        <w:t>операций неучастника бюджетного процесса, с отражением в кодовой зоне номера и даты данного документа в формате «день, месяц, год» (00.00.0000).</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Строка «Основание для открытия лицевого счета» заполняется в случае оформления Заявления на открытие лицевого счета неучастником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заявительной надписи «Прошу сообщить об открытии лицевого счета на адрес электронной почты» указывается адрес электронной почты.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Заявление на открытие лицевого счета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руководителем клиента (уполномоченным руководителем лицом с указанием должности) с указанием расшифровки подписи, содержащей фамилию и инициалы;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главным бухгалтером клиента (уполномоченным руководителем лицом с указанием должности) с указанием расшифровки подписи, содержащей фамилию и инициалы, и даты подписания Заявления на открытие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Отметка Финансового органа об открытии лицевого счета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Отметке Финансового органа об открытии лицевого счета указывается номер лицевого счета (номера лицевых счетов), открытого (открытых) в соответствии с Заявлением на открытие лицевого счета, представленным клиентом.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Отметка Финансового органа об открытии лицевого счета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Главой Администрации  сельского поселения Староянбаевский сельсовет муниципального района Балтачевский район Республики Башкортостан (или иным уполномоченным лицом) с указанием расшифровки подписи, содержащей фамилию и инициалы;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работником Администрации, ответственным за правильность осуществления проверки Заявления на открытие лицевого счета и представленных вместе с ним документов (далее – ответственный исполнитель), с указанием должности, расшифровки подписи, содержащей фамилию и инициалы, номера телефона и даты открытия лицевого счета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открытии лицевого счета для перечисления денежных средств в соответствии с абзацем вторым пункта 114 настоящего Порядка по строке «Основание для открытия лицевого счета» делается запись «в связи с возвратом денежных средств» и указывается наименование документа, в соответствии с которым ранее был открыт лицевой счет для учета операций неучастника бюджетного процесса, с отражением в кодовой зоне номера и даты данного документа в формате «день, месяц, год» (00.00.0000).</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 Карточка образцов подписей оформляется и представляется клиентом с учетом следующих особенностей: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Карточка образцов подписей представляется клиентом в Администрацию в одном экземпляре;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при необходимости клиентом представляются дополнительные экземпляры Карточки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право первой подписи принадлежит руководителю клиента и (или) иным уполномоченным им лицам.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Право второй подписи принадлежит главному бухгалтеру и (или) лицам, уполномоченным руководителем клиента на ведение бухгалтерского учета;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 если в штате клиента нет должности главного бухгалтера (другого должностного лица, выполняющего его функции), Карточка образцов подписей представляется за подписью только руководителя (уполномоченного им лица). В графе «Фамилия, имя, отчество» вместо указания лица, наделенного правом второй подписи, делается запись «бухгалтерский работник в штате не предусмотрен», в соответствии с которой распоряжения о совершении казначейских платежей (далее – Распоряжение) и иные документы, представленные в Финансовый орган, считаются действительными при наличии на них одной первой подписи;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 при смене руководителя (уполномоченного им лица) или главного бухгалтера клиента, а также при назначении временно исполняющего обязанности руководителя или главного бухгалтера клиента в случае освобождения руководителя или главного бухгалтера клиента от ранее занимаемой должности представляется новая, заверенная в соответствии с пунктами 39, 72, 95 настоящего Порядка, Карточка образцов подписей с образцами подписей всех лиц, имеющих право первой и второй подписи;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е) Карточка образцов подписей, представляемая клиентом, не требует дополнительного заверения в случае замены или дополнения подписей лиц, имеющих право первой и второй подписи, при условии, что подписи руководителя и главного бухгалтера (уполномоченных руководителем лиц) клиента остаются прежними. Она принимается уполномоченным работником Администрации после сверки подписей руководителя и главного бухгалтера (уполномоченных руководителем лиц), подписавших Карточку образцов подписей, с образцами </w:t>
      </w:r>
      <w:r>
        <w:rPr>
          <w:rFonts w:ascii="Times New Roman" w:hAnsi="Times New Roman" w:cs="Times New Roman"/>
          <w:sz w:val="24"/>
          <w:szCs w:val="24"/>
        </w:rPr>
        <w:lastRenderedPageBreak/>
        <w:t>их подписей на заменяемой Карточке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ж) при назначении исполняющего обязанности руководителя или главного бухгалтера клиента дополнительно представляется заверенная в соответствии с пунктами 39, 72, 95 настоящего Порядка временная Карточка образцов подписей, в которую включается только образец подписи лица, исполняющего обязанности руководителя или главного бухгалтера, с указанием срока их полномочий;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 при временном предоставлении лицу права первой или второй подписи (кроме случаев, предусмотренных подпунктом «ж» настоящего пункта), а также при временной замене одного из лиц, включенных в Карточку образцов подписей, уполномоченных руководителем клиента, новая Карточка образцов подписей не составляется, а дополнительно представляется Карточка образцов подписей только с образцом подписи лица, которому временно предоставлено право первой или второй подписи, с указанием срока ее действия. Временная Карточка образцов подписей подписывается руководителем и главным бухгалтером (уполномоченными руководителем лицами) клиента и дополнительного заверения не требует.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Если клиенту в соответствии с настоящим Порядком уже открыт лицевой счет, представление Карточки образцов подписей для открытия других лицевых счетов не требуется в случае, если лица, имеющие право подписывать документы, на основании которых осуществляются операции по вновь открываемым лицевым счетам, остаются прежними. В заголовочной части ранее представленной Карточки образцов подписей проставляются номера вновь открытых клиенту лицевых счетов. При этом в случае необходимости по строке «Особые отметки» приводится примечание.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замены или дополнения подписей лиц, имеющих право подписывать документы, на основании которых осуществляются операции по вновь открываемым лицевым счетам, клиентом представляется новая, оформленная и заверенная в соответствии с пунктами 17, 39, 72, 95настоящего Порядка, Карточка образцов подписей с образцами подписей всех лиц, имеющих право первой и второй подписи.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если исполнение функций по ведению бюджетного (бухгалтерского) учета и формированию бюджетной (бухгалтерской) отчетности осуществляется по соглашению иной организацией, предоставление права подписи Распоряжений и иных документов при совершении операций по лицевому счету устанавливается Карточкой образцов подписей с приложением копии соглашения.</w:t>
      </w:r>
    </w:p>
    <w:p w:rsidR="0034449A" w:rsidRDefault="0034449A" w:rsidP="0034449A">
      <w:pPr>
        <w:pStyle w:val="ConsPlusNormal"/>
        <w:ind w:firstLine="709"/>
        <w:jc w:val="both"/>
        <w:rPr>
          <w:rFonts w:ascii="Times New Roman" w:hAnsi="Times New Roman" w:cs="Times New Roman"/>
          <w:sz w:val="24"/>
          <w:szCs w:val="24"/>
        </w:rPr>
      </w:pPr>
      <w:hyperlink r:id="rId11" w:history="1">
        <w:r>
          <w:rPr>
            <w:rStyle w:val="a9"/>
            <w:rFonts w:ascii="Times New Roman" w:hAnsi="Times New Roman" w:cs="Times New Roman"/>
            <w:sz w:val="24"/>
            <w:szCs w:val="24"/>
          </w:rPr>
          <w:t>15</w:t>
        </w:r>
      </w:hyperlink>
      <w:r>
        <w:rPr>
          <w:rFonts w:ascii="Times New Roman" w:hAnsi="Times New Roman" w:cs="Times New Roman"/>
          <w:sz w:val="24"/>
          <w:szCs w:val="24"/>
        </w:rPr>
        <w:t>. При открытии, ведении и закрытии лицевых счетов обмен документами с Администрацией осуществляется в электронном виде с применением средств электронной подписи (далее – ЭП) в соответствии с законодательством Российской Федерации и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отсутствии технической возможности информационного обмена в электронном виде, обмен информацией осуществляется с применением документооборота на бумажных носителях с одновременным представлением документов на машинном носителе.</w:t>
      </w:r>
    </w:p>
    <w:p w:rsidR="0034449A" w:rsidRDefault="0034449A" w:rsidP="0034449A">
      <w:pPr>
        <w:pStyle w:val="ConsPlusNormal"/>
        <w:ind w:firstLine="709"/>
        <w:jc w:val="both"/>
        <w:rPr>
          <w:rFonts w:ascii="Times New Roman" w:hAnsi="Times New Roman" w:cs="Times New Roman"/>
          <w:sz w:val="24"/>
          <w:szCs w:val="24"/>
        </w:rPr>
      </w:pPr>
      <w:hyperlink r:id="rId12" w:history="1">
        <w:r>
          <w:rPr>
            <w:rStyle w:val="a9"/>
            <w:rFonts w:ascii="Times New Roman" w:hAnsi="Times New Roman" w:cs="Times New Roman"/>
            <w:sz w:val="24"/>
            <w:szCs w:val="24"/>
          </w:rPr>
          <w:t>16</w:t>
        </w:r>
      </w:hyperlink>
      <w:r>
        <w:rPr>
          <w:rFonts w:ascii="Times New Roman" w:hAnsi="Times New Roman" w:cs="Times New Roman"/>
          <w:sz w:val="24"/>
          <w:szCs w:val="24"/>
        </w:rPr>
        <w:t xml:space="preserve">. Первый экземпляр представленной </w:t>
      </w:r>
      <w:hyperlink r:id="rId13" w:anchor="P1278" w:history="1">
        <w:r>
          <w:rPr>
            <w:rStyle w:val="a9"/>
            <w:rFonts w:ascii="Times New Roman" w:hAnsi="Times New Roman" w:cs="Times New Roman"/>
            <w:sz w:val="24"/>
            <w:szCs w:val="24"/>
          </w:rPr>
          <w:t>Карточки</w:t>
        </w:r>
      </w:hyperlink>
      <w:r>
        <w:rPr>
          <w:rFonts w:ascii="Times New Roman" w:hAnsi="Times New Roman" w:cs="Times New Roman"/>
          <w:sz w:val="24"/>
          <w:szCs w:val="24"/>
        </w:rPr>
        <w:t xml:space="preserve"> образцов подписей хранится в деле клиента. Хранение дополнительных экземпляров </w:t>
      </w:r>
      <w:hyperlink r:id="rId14" w:anchor="P1278" w:history="1">
        <w:r>
          <w:rPr>
            <w:rStyle w:val="a9"/>
            <w:rFonts w:ascii="Times New Roman" w:hAnsi="Times New Roman" w:cs="Times New Roman"/>
            <w:sz w:val="24"/>
            <w:szCs w:val="24"/>
          </w:rPr>
          <w:t>Карточек</w:t>
        </w:r>
      </w:hyperlink>
      <w:r>
        <w:rPr>
          <w:rFonts w:ascii="Times New Roman" w:hAnsi="Times New Roman" w:cs="Times New Roman"/>
          <w:sz w:val="24"/>
          <w:szCs w:val="24"/>
        </w:rPr>
        <w:t xml:space="preserve"> образцов подписей осуществляется в соответствии с правилами делопроизводства.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Предъявления доверенностей и других документов, подтверждающих полномочия лиц, подписи которых включены в </w:t>
      </w:r>
      <w:hyperlink r:id="rId15" w:anchor="P1278" w:history="1">
        <w:r>
          <w:rPr>
            <w:rStyle w:val="a9"/>
            <w:rFonts w:ascii="Times New Roman" w:hAnsi="Times New Roman" w:cs="Times New Roman"/>
            <w:sz w:val="24"/>
            <w:szCs w:val="24"/>
          </w:rPr>
          <w:t>Карточку</w:t>
        </w:r>
      </w:hyperlink>
      <w:r>
        <w:rPr>
          <w:rFonts w:ascii="Times New Roman" w:hAnsi="Times New Roman" w:cs="Times New Roman"/>
          <w:sz w:val="24"/>
          <w:szCs w:val="24"/>
        </w:rPr>
        <w:t xml:space="preserve"> образцов подписей,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в Администрацию одновременно представляются </w:t>
      </w:r>
      <w:hyperlink r:id="rId16" w:anchor="P1278" w:history="1">
        <w:r>
          <w:rPr>
            <w:rStyle w:val="a9"/>
            <w:rFonts w:ascii="Times New Roman" w:hAnsi="Times New Roman" w:cs="Times New Roman"/>
            <w:sz w:val="24"/>
            <w:szCs w:val="24"/>
          </w:rPr>
          <w:t>Карточки</w:t>
        </w:r>
      </w:hyperlink>
      <w:r>
        <w:rPr>
          <w:rFonts w:ascii="Times New Roman" w:hAnsi="Times New Roman" w:cs="Times New Roman"/>
          <w:sz w:val="24"/>
          <w:szCs w:val="24"/>
        </w:rPr>
        <w:t xml:space="preserve"> образцов подписей,  подписанные разными лицами от имени руководителя и главного бухгалтера, то принимается к учету </w:t>
      </w:r>
      <w:hyperlink r:id="rId17" w:anchor="P1278" w:history="1">
        <w:r>
          <w:rPr>
            <w:rStyle w:val="a9"/>
            <w:rFonts w:ascii="Times New Roman" w:hAnsi="Times New Roman" w:cs="Times New Roman"/>
            <w:sz w:val="24"/>
            <w:szCs w:val="24"/>
          </w:rPr>
          <w:t>Карточка</w:t>
        </w:r>
      </w:hyperlink>
      <w:r>
        <w:rPr>
          <w:rFonts w:ascii="Times New Roman" w:hAnsi="Times New Roman" w:cs="Times New Roman"/>
          <w:sz w:val="24"/>
          <w:szCs w:val="24"/>
        </w:rPr>
        <w:t xml:space="preserve"> образцов подписей, в которой полномочия подписавших ее лиц удостоверены, соответственно, вышестоящим участником бюджетного процесса, учредителем бюджетного (автономного) учреждения, бюджетным (автономным) учреждением, создавшим обособленное подразделение (далее – вышестоящее учреждение), неучастником бюджетного процесса, создавшим обособленное подразделение (далее вышестоящая организация).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17. Формирование Карточки образцов подписей осуществляется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наименовании формы Карточки образцов подписей уполномоченный работник Администрации проставляет присвоенный ей номер и номера открытых клиенту лицевых счетов (или зачеркивает номера закрытых клиенту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В заголовочной части формы Карточки образцов подписей клиентом указываются: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клиента» – полное и сокращенное (в случае, когда при оформлении Распоряжений и иных документов информация, подлежащая заполнению в обязательном порядке, имеет ограничение по числу символов) наименование клиента в соответствии с полным и сокращенным наименованием (с учетом символа «№», кавычек, скобок, знаков препинания), указанным в его реестровой записи Сводного реестра (в случае наличия клиента в Сводном реестре),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«Адрес» – указывается адрес клиента в соответствии со сведениями Единого государственного реестра юридических лиц (далее – ЕГРЮЛ). Если адрес по месту фактического нахождения клиента отличается от его адреса в ЕГРЮЛ, а также, если клиент отсутствует в ЕГРЮЛ, дополнительно по данной строке указывается адрес фактического нахождения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главного распорядителя бюджетных средств, главного администратора источников финансирования дефицита бюджета»– полное наименование главного распорядителя бюджетных средств, главного администратора источников финансирования дефицита бюджета, в ведении которых находится клиент, указанное в соответствующей реестровой записи Сводного реестра, с отражением в кодовой зоне кода главы по бюджетной классификации. При формировании Карточки образцов подписей бюджетным (автономным) учреждением, неучастником бюджетного процесса данная строка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вышестоящего участника бюджетного процесса (вышестоящей организации)»– полное наименование вышестоящего участника бюджетного процесса, в ведении которого находится клиент, указанное в соответствующей реестровой записи Сводного реестра, либо полное наименование вышестоящего учреждения (вышестоящей организации) в случае формирования Карточки образцов подписей обособленным подразделением бюджетного (автономного) учреждения, неучастника бюджетного процесса. Строка не заполняется в случае, если клиент является главным распорядителем бюджетных средств, главным администратором источников финансирования дефицита бюджета, а также неучастником бюджетного процесса, бюджетным (автономным) учреждением;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«Финансовый орган»– полное наименование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Раздел «Образцы подписей должностных лиц клиента, имеющих право подписи Распоряжений и иных документов при совершении операции по лицевому счету» заполняется клиентом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графе 2 указываются полные наименования должностей должностных лиц клиента, имеющих соответственно право первой или второй подписи  (для индивидуальных предпринимателей и физических лиц - производителей товаров, работ, услуг заполнение графы не обязательно).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графе 3 указываются полностью без сокращений фамилии, имена и отчества (последнее – при наличии) должностных лиц клиента, которым предоставляется право подписи документов при совершении операций по лицевому счету (лицевым счетам).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графе 4 проставляются образцы подписей соответствующих должностных лиц.</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графе 5 указывается срок полномочий каждого должностного лица, которое временно пользуется правом подписи, при этом сначала указывается дата начала срока полномочий, а затем через знак «тире» дата окончания срока полномочий. Дата начала срока полномочий лиц, временно пользующихся правом подписи, должна быть не ранее даты представления Карточки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руководителем (уполномоченным им лицом) клиента с указанием должности, расшифровки его подписи, содержащей полные (без сокращения) фамилию, имя и отчество (последнее – при наличии);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главным бухгалтером (уполномоченным руководителем лицом) клиента с указанием должности и расшифровки его подписи, содержащей полные (без сокращения) фамилию, имя и отчество (последнее – при наличии), и даты подписания Карточки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 подписи в случаях, установленных пунктами 39, 72, 95 настоящего Порядка, оттиск печати клиента ставится так, чтобы подписи и расшифровки подписи читались ясно и четко.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Раздел «Отметка об удостоверении полномочий и подписей»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Проставляется подпись руководителя (уполномоченного им лица с указанием должности) вышестоящего участника бюджетного процесса клиента, дается расшифровка подписи с указанием фамилии, имени, отчества (последнее – при наличии), а также проставляется дата подписания Отметки об удостоверении полномочий и подписей. На подпись ставится оттиск печати вышестоящего участника бюджетного процесса клиента так, чтобы подпись и расшифровка подписи читались ясно и четко.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Если клиент является бюджетным (автономным) учреждением, обособленным подразделением бюджетного (автономного) учреждения, обособленным подразделением неучастника бюджетного процесса, образцы подписей заверяются, соответственно, руководителем (уполномоченным им лицом) учредителя бюджетного (автономного) учреждения, вышестоящего учреждения, вышестоящей организации.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разделе «Удостоверительная надпись о засвидетельствовании подлинности подписей» проставляется удостоверительная надпись нотариуса о заверении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зависимости от установленных требований к заверению образцов подписей раздел «Отметка об удостоверении полномочий и подписей» может не заполняться или заполняться только в части заверения образцов подписей клиента, соответственно, вышестоящим участником бюджетного процесса, учредителем бюджетного (автономного) учреждения, вышестоящим учреждением, вышестоящей организацией или только в части нотариального заверения.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Раздел «Отметка Финансового органа о приеме образцов подписей»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Главой Администрации сельского поселения Староянбаевский сельсовет муниципального района Балтачевский район Республики Башкортостан (иным уполномоченным лицом) с указанием расшифровки подписи, содержащей фамилию и инициалы;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ответственным исполнителем с указанием его должности, расшифровки подписи, содержащей фамилию и инициалы, номера телефона и даты начала действия Карточки образцов подписей.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необходимости по строке «Особые отметки» приводится примечание.</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Порядок и сроки проверки Финансовым органом документов,</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необходимых для открытия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hyperlink r:id="rId18" w:history="1">
        <w:r>
          <w:rPr>
            <w:rStyle w:val="a9"/>
            <w:rFonts w:ascii="Times New Roman" w:hAnsi="Times New Roman" w:cs="Times New Roman"/>
            <w:sz w:val="24"/>
            <w:szCs w:val="24"/>
          </w:rPr>
          <w:t>18</w:t>
        </w:r>
      </w:hyperlink>
      <w:r>
        <w:rPr>
          <w:rFonts w:ascii="Times New Roman" w:hAnsi="Times New Roman" w:cs="Times New Roman"/>
          <w:sz w:val="24"/>
          <w:szCs w:val="24"/>
        </w:rPr>
        <w:t xml:space="preserve">. Администрация осуществляет проверку реквизитов, предусмотренных к заполнению клиентом при представлении </w:t>
      </w:r>
      <w:hyperlink r:id="rId19" w:anchor="P1210" w:history="1">
        <w:r>
          <w:rPr>
            <w:rStyle w:val="a9"/>
            <w:rFonts w:ascii="Times New Roman" w:hAnsi="Times New Roman" w:cs="Times New Roman"/>
            <w:sz w:val="24"/>
            <w:szCs w:val="24"/>
          </w:rPr>
          <w:t>Заявления</w:t>
        </w:r>
      </w:hyperlink>
      <w:r>
        <w:rPr>
          <w:rFonts w:ascii="Times New Roman" w:hAnsi="Times New Roman" w:cs="Times New Roman"/>
          <w:sz w:val="24"/>
          <w:szCs w:val="24"/>
        </w:rPr>
        <w:t xml:space="preserve"> на открытие лицевого счета и </w:t>
      </w:r>
      <w:hyperlink r:id="rId20" w:anchor="P1278" w:history="1">
        <w:r>
          <w:rPr>
            <w:rStyle w:val="a9"/>
            <w:rFonts w:ascii="Times New Roman" w:hAnsi="Times New Roman" w:cs="Times New Roman"/>
            <w:sz w:val="24"/>
            <w:szCs w:val="24"/>
          </w:rPr>
          <w:t>Карточки</w:t>
        </w:r>
      </w:hyperlink>
      <w:r>
        <w:rPr>
          <w:rFonts w:ascii="Times New Roman" w:hAnsi="Times New Roman" w:cs="Times New Roman"/>
          <w:sz w:val="24"/>
          <w:szCs w:val="24"/>
        </w:rPr>
        <w:t xml:space="preserve"> образцов подписей, в соответствии с пунктами 13, 17, 39, 72, 95настоящего Порядка, а также их соответствия друг другу, данным Сводного реестра (в случае наличия клиента в Сводном реестре) и представленным документам.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При приеме </w:t>
      </w:r>
      <w:hyperlink r:id="rId21" w:anchor="P1210" w:history="1">
        <w:r>
          <w:rPr>
            <w:rStyle w:val="a9"/>
            <w:rFonts w:ascii="Times New Roman" w:hAnsi="Times New Roman" w:cs="Times New Roman"/>
            <w:sz w:val="24"/>
            <w:szCs w:val="24"/>
          </w:rPr>
          <w:t>документов</w:t>
        </w:r>
      </w:hyperlink>
      <w:r>
        <w:rPr>
          <w:rFonts w:ascii="Times New Roman" w:hAnsi="Times New Roman" w:cs="Times New Roman"/>
          <w:sz w:val="24"/>
          <w:szCs w:val="24"/>
        </w:rPr>
        <w:t xml:space="preserve"> на открытие соответствующего лицевого счета клиенту Администрация также проверяет: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соответствие формы представленного </w:t>
      </w:r>
      <w:hyperlink r:id="rId22" w:anchor="P1210" w:history="1">
        <w:r>
          <w:rPr>
            <w:rStyle w:val="a9"/>
            <w:rFonts w:ascii="Times New Roman" w:hAnsi="Times New Roman" w:cs="Times New Roman"/>
            <w:sz w:val="24"/>
            <w:szCs w:val="24"/>
          </w:rPr>
          <w:t>Заявления</w:t>
        </w:r>
      </w:hyperlink>
      <w:r>
        <w:rPr>
          <w:rFonts w:ascii="Times New Roman" w:hAnsi="Times New Roman" w:cs="Times New Roman"/>
          <w:sz w:val="24"/>
          <w:szCs w:val="24"/>
        </w:rPr>
        <w:t xml:space="preserve"> на открытие лицевого счета и </w:t>
      </w:r>
      <w:hyperlink r:id="rId23" w:anchor="P1278" w:history="1">
        <w:r>
          <w:rPr>
            <w:rStyle w:val="a9"/>
            <w:rFonts w:ascii="Times New Roman" w:hAnsi="Times New Roman" w:cs="Times New Roman"/>
            <w:sz w:val="24"/>
            <w:szCs w:val="24"/>
          </w:rPr>
          <w:t>Карточки</w:t>
        </w:r>
      </w:hyperlink>
      <w:r>
        <w:rPr>
          <w:rFonts w:ascii="Times New Roman" w:hAnsi="Times New Roman" w:cs="Times New Roman"/>
          <w:sz w:val="24"/>
          <w:szCs w:val="24"/>
        </w:rPr>
        <w:t xml:space="preserve"> образцов подписей формам, утвержденным настоящим Порядком;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наличие полного пакета документов, необходимых для открытия соответствующего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Наличие исправлений в представленных в Администрацию документах для открытия лицевого счета не допускается.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19. Проверка представленных клиентом документов, необходимых для открытия лицевого счета, осуществляется Администрацией в течение пяти рабочих дней после их </w:t>
      </w:r>
      <w:r>
        <w:rPr>
          <w:rFonts w:ascii="Times New Roman" w:hAnsi="Times New Roman" w:cs="Times New Roman"/>
          <w:sz w:val="24"/>
          <w:szCs w:val="24"/>
        </w:rPr>
        <w:lastRenderedPageBreak/>
        <w:t xml:space="preserve">поступления.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20. Повторное представление документов (за исключением Заявления на открытие лицевого счета, Заявления на переоформление лицевых счетов), необходимых для открытия (переоформления) лицевого счета не требуется, если они уже были представлены в Финансовый орган ранее и хранятся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Клиенты обязаны в пятидневный срок после внесения изменений в документы, представленные ими в Администрацию для открытия (переоформления) соответствующих лицевых счетов, представить в Администрацию копии указанных документов, заверенные в соответствии с требованиями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21. Лицевой счет считается открытым с внесением уполномоченным работником Администрации записи о его открытии в </w:t>
      </w:r>
      <w:hyperlink r:id="rId24" w:anchor="P2757" w:history="1">
        <w:r>
          <w:rPr>
            <w:rStyle w:val="a9"/>
            <w:rFonts w:ascii="Times New Roman" w:hAnsi="Times New Roman" w:cs="Times New Roman"/>
            <w:sz w:val="24"/>
            <w:szCs w:val="24"/>
          </w:rPr>
          <w:t>Книгу</w:t>
        </w:r>
      </w:hyperlink>
      <w:r>
        <w:rPr>
          <w:rFonts w:ascii="Times New Roman" w:hAnsi="Times New Roman" w:cs="Times New Roman"/>
          <w:sz w:val="24"/>
          <w:szCs w:val="24"/>
        </w:rPr>
        <w:t xml:space="preserve"> регистрации лицевых счетов по форме согласно приложению № 3 к настоящему Порядку (далее – Книга регистрации лицевых счетов).</w:t>
      </w:r>
    </w:p>
    <w:p w:rsidR="0034449A" w:rsidRDefault="0034449A" w:rsidP="0034449A">
      <w:pPr>
        <w:pStyle w:val="ConsPlusNormal"/>
        <w:ind w:firstLine="709"/>
        <w:jc w:val="both"/>
        <w:rPr>
          <w:rFonts w:ascii="Times New Roman" w:hAnsi="Times New Roman" w:cs="Times New Roman"/>
          <w:sz w:val="24"/>
          <w:szCs w:val="24"/>
        </w:rPr>
      </w:pPr>
      <w:hyperlink r:id="rId25" w:anchor="P2757" w:history="1">
        <w:r>
          <w:rPr>
            <w:rStyle w:val="a9"/>
            <w:rFonts w:ascii="Times New Roman" w:hAnsi="Times New Roman" w:cs="Times New Roman"/>
            <w:sz w:val="24"/>
            <w:szCs w:val="24"/>
          </w:rPr>
          <w:t>Книга</w:t>
        </w:r>
      </w:hyperlink>
      <w:r>
        <w:rPr>
          <w:rFonts w:ascii="Times New Roman" w:hAnsi="Times New Roman" w:cs="Times New Roman"/>
          <w:sz w:val="24"/>
          <w:szCs w:val="24"/>
        </w:rPr>
        <w:t xml:space="preserve"> регистрации лицевых счетов ведется в электронном виде.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Записи в </w:t>
      </w:r>
      <w:hyperlink r:id="rId26" w:anchor="P2757" w:history="1">
        <w:r>
          <w:rPr>
            <w:rStyle w:val="a9"/>
            <w:rFonts w:ascii="Times New Roman" w:hAnsi="Times New Roman" w:cs="Times New Roman"/>
            <w:sz w:val="24"/>
            <w:szCs w:val="24"/>
          </w:rPr>
          <w:t>Книгу</w:t>
        </w:r>
      </w:hyperlink>
      <w:r>
        <w:rPr>
          <w:rFonts w:ascii="Times New Roman" w:hAnsi="Times New Roman" w:cs="Times New Roman"/>
          <w:sz w:val="24"/>
          <w:szCs w:val="24"/>
        </w:rPr>
        <w:t xml:space="preserve"> регистрации лицевых счетов и внесение в нее изменений осуществляются уполномоченным работником Администрации в соответствии с установленным порядком документооборота.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оформлении новой </w:t>
      </w:r>
      <w:hyperlink r:id="rId27" w:anchor="P2757" w:history="1">
        <w:r>
          <w:rPr>
            <w:rStyle w:val="a9"/>
            <w:rFonts w:ascii="Times New Roman" w:hAnsi="Times New Roman" w:cs="Times New Roman"/>
            <w:sz w:val="24"/>
            <w:szCs w:val="24"/>
          </w:rPr>
          <w:t>Книги</w:t>
        </w:r>
      </w:hyperlink>
      <w:r>
        <w:rPr>
          <w:rFonts w:ascii="Times New Roman" w:hAnsi="Times New Roman" w:cs="Times New Roman"/>
          <w:sz w:val="24"/>
          <w:szCs w:val="24"/>
        </w:rPr>
        <w:t xml:space="preserve"> регистрации лицевых счетов в соответствии с установленным порядком документооборота в нее переносится информация по действующим лицевым счетам с момента их открытия.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Закрытая </w:t>
      </w:r>
      <w:hyperlink r:id="rId28" w:anchor="P2757" w:history="1">
        <w:r>
          <w:rPr>
            <w:rStyle w:val="a9"/>
            <w:rFonts w:ascii="Times New Roman" w:hAnsi="Times New Roman" w:cs="Times New Roman"/>
            <w:sz w:val="24"/>
            <w:szCs w:val="24"/>
          </w:rPr>
          <w:t>Книга</w:t>
        </w:r>
      </w:hyperlink>
      <w:r>
        <w:rPr>
          <w:rFonts w:ascii="Times New Roman" w:hAnsi="Times New Roman" w:cs="Times New Roman"/>
          <w:sz w:val="24"/>
          <w:szCs w:val="24"/>
        </w:rPr>
        <w:t xml:space="preserve"> регистрации лицевых счетов хранится в электронном виде в соответствии с правилами делопроизводства.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установленным Администрацией порядком документооборота или требованиями </w:t>
      </w:r>
      <w:hyperlink r:id="rId29" w:history="1">
        <w:r>
          <w:rPr>
            <w:rStyle w:val="a9"/>
            <w:rFonts w:ascii="Times New Roman" w:hAnsi="Times New Roman" w:cs="Times New Roman"/>
            <w:sz w:val="24"/>
            <w:szCs w:val="24"/>
          </w:rPr>
          <w:t>законодательства</w:t>
        </w:r>
      </w:hyperlink>
      <w:r>
        <w:rPr>
          <w:rFonts w:ascii="Times New Roman" w:hAnsi="Times New Roman" w:cs="Times New Roman"/>
          <w:sz w:val="24"/>
          <w:szCs w:val="24"/>
        </w:rPr>
        <w:t xml:space="preserve"> Российской Федерации о защите государственной тайны допускается ведение нескольких Книг регистрации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информация об одном лицевом счете, открытом клиенту в Администрации, не может быть включена в разные Книги регистрации лицевых счетов.</w:t>
      </w:r>
    </w:p>
    <w:p w:rsidR="0034449A" w:rsidRDefault="0034449A" w:rsidP="0034449A">
      <w:pPr>
        <w:pStyle w:val="ConsPlusNormal"/>
        <w:ind w:firstLine="709"/>
        <w:jc w:val="both"/>
        <w:rPr>
          <w:rFonts w:ascii="Times New Roman" w:hAnsi="Times New Roman" w:cs="Times New Roman"/>
          <w:sz w:val="24"/>
          <w:szCs w:val="24"/>
        </w:rPr>
      </w:pPr>
      <w:hyperlink r:id="rId30" w:history="1">
        <w:r>
          <w:rPr>
            <w:rStyle w:val="a9"/>
            <w:rFonts w:ascii="Times New Roman" w:hAnsi="Times New Roman" w:cs="Times New Roman"/>
            <w:sz w:val="24"/>
            <w:szCs w:val="24"/>
          </w:rPr>
          <w:t>22</w:t>
        </w:r>
      </w:hyperlink>
      <w:r>
        <w:rPr>
          <w:rFonts w:ascii="Times New Roman" w:hAnsi="Times New Roman" w:cs="Times New Roman"/>
          <w:sz w:val="24"/>
          <w:szCs w:val="24"/>
        </w:rPr>
        <w:t>. Проверенные документы, соответствующие установленным пунктом 18 настоящего Порядка требованиям, хранятся в деле клиента. Дело клиента оформляется единым по всем открытым данному клиенту лицевым счетам и хранится у уполномоченного работника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Документы, включенные в дело клиента, хранятся в соответствии с правилами делопроизводства.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Документы, содержащие сведения, составляющие государственную тайну, подлежащие хранению в деле клиента, хранятся в соответствии с требованиями </w:t>
      </w:r>
      <w:hyperlink r:id="rId31" w:history="1">
        <w:r>
          <w:rPr>
            <w:rStyle w:val="a9"/>
            <w:rFonts w:ascii="Times New Roman" w:hAnsi="Times New Roman" w:cs="Times New Roman"/>
            <w:sz w:val="24"/>
            <w:szCs w:val="24"/>
          </w:rPr>
          <w:t>законодательства</w:t>
        </w:r>
      </w:hyperlink>
      <w:r>
        <w:rPr>
          <w:rFonts w:ascii="Times New Roman" w:hAnsi="Times New Roman" w:cs="Times New Roman"/>
          <w:sz w:val="24"/>
          <w:szCs w:val="24"/>
        </w:rPr>
        <w:t xml:space="preserve"> Российской Федерации о защите государственной тайны.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в течение пяти рабочих дней после открытия лицевого счета направляет клиенту в электронном виде с применением ЭП Извещение об открытии лицевого счета по форме согласно приложению № 4 к настоящему Порядку.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отсутствии технической возможности информационного обмена в электронном виде Извещение об открытии лицевого счета направляется на бумажном носителе.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Извещение об открытии соответствующего лицевого счета хранится в деле клиента.</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Порядок и сроки представления документов,</w:t>
      </w:r>
    </w:p>
    <w:p w:rsidR="0034449A" w:rsidRDefault="0034449A" w:rsidP="0034449A">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необходимых для переоформления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23. Для переоформления соответствующего лицевого счета в случаях, установленных настоящим Порядком, клиент представляет в Администрацию Заявление на переоформление лицевых счетов по форме согласно приложению № 5 к настоящему Порядку, (далее – Заявление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Заявление на переоформление лицевых счетов может быть составлено единое по всем лицевым счетам, открытым клиенту Администрацией.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24. Заполнение Заявления на переоформление лицевых счетов осуществляется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Заявление на переоформление лицевых счетов заполняется клиентом за исключением </w:t>
      </w:r>
      <w:r>
        <w:rPr>
          <w:rFonts w:ascii="Times New Roman" w:hAnsi="Times New Roman" w:cs="Times New Roman"/>
          <w:sz w:val="24"/>
          <w:szCs w:val="24"/>
        </w:rPr>
        <w:lastRenderedPageBreak/>
        <w:t>части «Отметка Финансового органа о переоформлении лицевых счетов № ___», которая заполняется Администрацией.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наименовании формы Заявления на переоформление лицевых счетов указываются номера лицевых счетов, подлежащих переоформлению, и соответствующие номерам лицевых счетов, открытым клиенту.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заголовочной части формы Заявления на переоформление лицевых счетов клиентом указываются: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клиента» – полное наименование клиента в соответствии с полным наименованием клиента, указанным в Заявлении на открытие лицевого счета или в предыдущем Заявлении на переоформление лицевых счетов, хранящемся в деле клиента,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иного получателя бюджетных средств» –  полное наименование иного получателя бюджетных средств в соответствии с полным наименованием иного получателя бюджетных средств, указанным в Заявлении на открытие лицевого счета или в предыдущем Заявлении на переоформление лицевых счетов, хранящемся в деле клиента, с отражением в кодовой зоне ИНН и КПП;</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средств в случае оформления Заявления на переоформление лицевых счетов иному получателю бюджетных средств. При этом строка «Наименование клиента» и соответствующая кодовая зона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«Финансовый орган»– полное наименование Финансового органа;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«Причина переоформления»– причина, по которой должны быть переоформлены лицевые счета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по строке «Документ-основание для переоформления» – полное наименование документа, в соответствии с которым осуществляется переоформление лицевых счетов, с отражением в кодовой зоне номера и даты данного документа в формате «день, месяц, год» (00.00.0000).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заявительной надписи клиент указывает: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свое полное наименование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средств в случае оформления Заявления на переоформление лицевых счетов иному получателю бюджетных средств. При этом в заявительной надписи наименование клиента не указывается и соответствующая кодовая зона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по строке «Наименование иного получателя бюджетных средств» указывается полное наименование иного получателя бюджетных средств в соответствии с реестровой записью Сводного реестра, с отражением в кодовой зоне ИНН и КПП;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«вид лицевого счета» указывается вид лицевого счета (виды лицевых счетов), подлежащего (подлежащих) переоформлению, с отражением в кодовой зоне соответствующего номера лицевого счета (соответствующих номеров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Заявлении на переоформление лицевых счетов в приложении указывается перечень документов, представленных вместе с Заявлением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Заявительная надпись подписывается руководителем и главным бухгалтером (уполномоченными руководителем лицами с указанием должностей) клиента с указанием расшифровок подписей, содержащих фамилии и инициалы, даты подписания Заявления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Отметка Финансового органа о переоформлении лицевых счетов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В Отметке Финансового органа о переоформлении лицевых счетов указываются номера лицевых счетов, переоформленных в соответствии с Заявлением на переоформление лицевых счетов, представленным клиентом.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Отметка Финансового органа о переоформлении лицевых счетов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Главой Администрации сельского поселения Староянбаевский сельсовет муниципального района Балтачевский район Республики Башкортостан (или иным уполномоченным лицом) с указанием расшифровки подписи, содержащей фамилию и инициалы;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ответственным исполнителем с указанием его должности, расшифровки подписи, содержащей фамилию и инициалы, номера телефона и даты переоформления лицевых счетов.</w:t>
      </w:r>
    </w:p>
    <w:p w:rsidR="0034449A" w:rsidRDefault="0034449A" w:rsidP="0034449A">
      <w:pPr>
        <w:pStyle w:val="ConsPlusNormal"/>
        <w:ind w:firstLine="709"/>
        <w:jc w:val="both"/>
        <w:rPr>
          <w:rFonts w:ascii="Times New Roman" w:hAnsi="Times New Roman" w:cs="Times New Roman"/>
          <w:b/>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Порядок и сроки проверки Финансовым органом документов,</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необходимых для переоформления лицевых счетов</w:t>
      </w:r>
    </w:p>
    <w:p w:rsidR="0034449A" w:rsidRDefault="0034449A" w:rsidP="0034449A">
      <w:pPr>
        <w:pStyle w:val="ConsPlusNormal"/>
        <w:ind w:firstLine="709"/>
        <w:jc w:val="both"/>
        <w:rPr>
          <w:rFonts w:ascii="Times New Roman" w:hAnsi="Times New Roman" w:cs="Times New Roman"/>
          <w:b/>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25. Администрация осуществляет проверку реквизитов, предусмотренных к заполнению клиентом при представлении Заявления на переоформление лицевых счетов, в соответствии с пунктом 24 настоящего Порядка, а также их соответствие документам, представленным вместе с Заявлением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При приеме документов на переоформление соответствующих лицевых счетов клиенту Администрация также проверяет: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соответствие формы представленного Заявления на переоформление лицевых счетов форме согласно Приложению № 5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наличие полного пакета документов, необходимых для переоформления соответствующих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Наличие исправлений в представленных в Администрацию документах на переоформление лицевых счетов не допускается.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26. Проверка представленных клиентом документов, необходимых для переоформления лицевых счетов, осуществляется Администрацией в течение пяти рабочих дней после их поступления.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27. Лицевой счет считается переоформленным с момента внесения уполномоченным работником Администрации записи о его переоформлении в </w:t>
      </w:r>
      <w:hyperlink r:id="rId32" w:anchor="P2757" w:history="1">
        <w:r>
          <w:rPr>
            <w:rStyle w:val="a9"/>
            <w:rFonts w:ascii="Times New Roman" w:hAnsi="Times New Roman" w:cs="Times New Roman"/>
            <w:sz w:val="24"/>
            <w:szCs w:val="24"/>
          </w:rPr>
          <w:t>Книгу</w:t>
        </w:r>
      </w:hyperlink>
      <w:r>
        <w:rPr>
          <w:rFonts w:ascii="Times New Roman" w:hAnsi="Times New Roman" w:cs="Times New Roman"/>
          <w:sz w:val="24"/>
          <w:szCs w:val="24"/>
        </w:rPr>
        <w:t xml:space="preserve"> регистрации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графе «Примечание»</w:t>
      </w:r>
      <w:hyperlink r:id="rId33" w:anchor="P2757" w:history="1">
        <w:r>
          <w:rPr>
            <w:rStyle w:val="a9"/>
            <w:rFonts w:ascii="Times New Roman" w:hAnsi="Times New Roman" w:cs="Times New Roman"/>
            <w:sz w:val="24"/>
            <w:szCs w:val="24"/>
          </w:rPr>
          <w:t>Книги</w:t>
        </w:r>
      </w:hyperlink>
      <w:r>
        <w:rPr>
          <w:rFonts w:ascii="Times New Roman" w:hAnsi="Times New Roman" w:cs="Times New Roman"/>
          <w:sz w:val="24"/>
          <w:szCs w:val="24"/>
        </w:rPr>
        <w:t xml:space="preserve"> регистрации лицевых счетов указывается причина переоформления лицевого счета в соответствии с настоящим Порядком.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Проверенные документы, соответствующие установленным пунктом 25 настоящего Порядка требованиям, хранятся в деле клиента.</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Порядок и сроки представления документов,</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необходимых для закрытия лицевых счетов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28. Закрытие соответствующего лицевого счета в случаях, установленных настоящим Порядком, осуществляется на основании Заявления на закрытие лицевого счета по форме согласно приложению № 6 к настоящему Порядку (далее – Заявление на закрытие лицевого счета), представленного клиентом (ликвидационной комиссией) в Администрацию или оформленного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Заявление на закрытие лицевого счета составляется отдельно на закрытие каждого лицевого счета, открытого клиенту Администрацией.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закрытия лицевых счетов, открытых данному клиенту,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29. Заявление на закрытие лицевого счета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Заявление на закрытие лицевого счета заполняется клиентом (ликвидационной комиссией или уполномоченным работником Администрации) за исключением части «Отметка </w:t>
      </w:r>
      <w:r>
        <w:rPr>
          <w:rFonts w:ascii="Times New Roman" w:hAnsi="Times New Roman" w:cs="Times New Roman"/>
          <w:sz w:val="24"/>
          <w:szCs w:val="24"/>
        </w:rPr>
        <w:lastRenderedPageBreak/>
        <w:t>Финансового органа о закрытии лицевого счета № ______», которая заполняется Администрацией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наименовании формы Заявления на закрытие лицевого счета указывается номер лицевого счета, подлежащего закрытию.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заголовочной части формы Заявления на закрытие лицевого счета клиентом указываются: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клиента» – полное наименование клиента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иного получателя бюджетных средств»– полное наименование иного получателя бюджетных средств в соответствии с реестровой записью Сводного реестра, с отражением в кодовой зоне ИНН и КПП;</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средств в случае оформления Заявления на закрытие лицевого счета иному получателю бюджетных средств. При этом строка «Наименование клиента» и соответствующая кодовая зона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главного распорядителя бюджетных средств, главного администратора источников финансирования дефицита бюджета» указывается полное наименование главного распорядителя бюджетных средств, главного администратора источников финансирования дефицита бюджета, в ведении которых находится клиент, указанное в соответствующей реестровой записи Сводного реестра, с отражением в кодовой зоне кода главы по бюджетной классификации. При формировании Заявления на закрытие лицевого счета бюджетным (автономным) учреждением, неучастником бюджетного процесса данная строка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«Наименование вышестоящего участника бюджетного процесса (вышестоящей организации)»– полное наименование вышестоящего участника бюджетного процесса, в ведении которого находится клиент, указанное в соответствующей реестровой записи Сводного реестра, либо полное наименование вышестоящего учреждения (вышестоящей организации) в случае формирования Заявления на закрытие лицевого счета обособленным подразделением бюджетного (автономного) учреждения, неучастника бюджетного процесса. Строка не заполняется в случае, если клиент является главным распорядителем бюджетных средств, главным администратором источников финансирования дефицита бюджета, а также неучастником бюджетного процесса, бюджетным (автономным) учреждением;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строке «Финансовый орган» – полное наименование Финансового органа.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Содержательная часть Заявления на закрытие лицевого счета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заявительной записи о закрытии лицевого счета указывается вид лицевого счета, подлежащего закрытию, с отражением в кодовой зоне кода соответствующего вида лицевого счета, а также наименование, номер и дата документа - основания для закрытия лицевого счета и иная информация о причине закрытия лицевого счета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заявительной надписи «Прошу сообщить о закрытии лицевого счета на адрес электронной почты» указывается адрес электронной почты.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Указывается перечень документов, представленных вместе с Заявлением на закрытие лицевого счета по номеру приложений.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Раздел «Реквизиты для перечисления средств, поступивших после закрытия лицевого счета»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графе 1 указываются реквизиты счета для перечисления средств, поступивших после закрытия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графах 2, 3, 4 указываются соответственно наименование, БИК, корреспондентский счет (единый казначейский счет) банка, кредитной организации (органа Федерального </w:t>
      </w:r>
      <w:r>
        <w:rPr>
          <w:rFonts w:ascii="Times New Roman" w:hAnsi="Times New Roman" w:cs="Times New Roman"/>
          <w:sz w:val="24"/>
          <w:szCs w:val="24"/>
        </w:rPr>
        <w:lastRenderedPageBreak/>
        <w:t>казначейства), в котором открыт счет.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Возможность перечисления средств, поступивших после закрытия лицевого счета, по реквизитам, указанным в Заявлении на закрытие лицевого счета, должна быть подтверждена решением соответствующего вышестоящего участника бюджетного процесса, учредителя бюджетного (автономного) учреждения, вышестоящего учреждения, вышестоящей организации. Документ, подтверждающий данное решение, должен быть приложен к Заявлению на закрытие лицевого счета с указанием его в качестве приложения.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Заявление на закрытие лицевого счета подписывается руководителем и главным бухгалтером клиента (уполномоченными руководителем лицами с указанием должностей), с указанием расшифровок подписей, содержащих фамилии и инициалы, даты подписания Заявления на закрытие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оформления Заявления на закрытие лицевого счета уполномоченным работником Администрации, Заявление на закрытие лицевого счета в заявительной части руководителем (или иным уполномоченным лицом) не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Отметка Финансового органа о закрытии лицевого счета заполняется следующим образом.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отметке Финансового органа о закрытии лицевого счета указывается номер лицевого счета, который был закрыт в соответствии с Заявлением на закрытие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Отметка Финансового органа о закрытии лицевого счета подписывается: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Главой Администрации сельского поселения Староянбаевский сельсовет муниципального района Балтачевский район Республики Башкортостан (или иным уполномоченным лицом) с указанием расшифровки подписи, содержащей фамилию и инициалы;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ответственным исполнителем с указанием его должности, расшифровки подписи, содержащей фамилию и инициалы, номера телефона и дата закрытия лицевого счета.</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Порядок и сроки проверки Финансовым органом</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документов, необходимых для закрытия лицевых счетов</w:t>
      </w:r>
    </w:p>
    <w:p w:rsidR="0034449A" w:rsidRDefault="0034449A" w:rsidP="0034449A">
      <w:pPr>
        <w:pStyle w:val="ConsPlusNormal"/>
        <w:ind w:firstLine="709"/>
        <w:jc w:val="center"/>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30. Администрация осуществляет проверку реквизитов, предусмотренных к заполнению клиентом при представлении Заявления на закрытие лицевого счета, в соответствии с пунктом 29 настоящего Порядка, а также их соответствие документам, представленным вместе с Заявлением на закрытие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приеме документов на закрытие соответствующего лицевого счета клиенту Администрация также проверяет: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соответствие формы представленного Заявления на закрытие лицевого счета форме согласно приложению № 6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наличие полного пакета документов, необходимых для закрытия соответствующего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Наличие исправлений в представленных в Администрацию документах на закрытие лицевого счета не допускается.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31. Проверка представленных документов, необходимых для закрытия лицевого счета, осуществляется Администрацией в течение пяти рабочих дней после их поступления.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Проверенные документы, соответствующие установленным пунктом 30 настоящего Порядка требованиям, хранятся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 После закрытия лицевого счета клиента уполномоченный работник Администрации вносит запись о закрытии лицевого счета в Книгу регистрации лицевых счетов.</w:t>
      </w:r>
    </w:p>
    <w:p w:rsidR="0034449A" w:rsidRDefault="0034449A" w:rsidP="0034449A">
      <w:pPr>
        <w:autoSpaceDE w:val="0"/>
        <w:autoSpaceDN w:val="0"/>
        <w:adjustRightInd w:val="0"/>
        <w:ind w:firstLine="709"/>
        <w:jc w:val="both"/>
      </w:pPr>
      <w:r>
        <w:t xml:space="preserve">Администрация в течение пяти рабочих дней после закрытия лицевого счета направляет в электронном виде с применением ЭП клиенту или ликвидационной комиссии </w:t>
      </w:r>
      <w:hyperlink r:id="rId34" w:history="1">
        <w:r>
          <w:rPr>
            <w:rStyle w:val="a9"/>
          </w:rPr>
          <w:t>Извещение</w:t>
        </w:r>
      </w:hyperlink>
      <w:r>
        <w:t xml:space="preserve"> о закрытии лицевого счета по форме согласно приложению № 7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отсутствии технической возможности информационного обмена в электронном виде Извещение о закрытии лицевого счета направляется на бумажном носителе.</w:t>
      </w:r>
    </w:p>
    <w:p w:rsidR="0034449A" w:rsidRDefault="0034449A" w:rsidP="0034449A">
      <w:pPr>
        <w:autoSpaceDE w:val="0"/>
        <w:autoSpaceDN w:val="0"/>
        <w:adjustRightInd w:val="0"/>
        <w:ind w:firstLine="709"/>
        <w:jc w:val="both"/>
      </w:pPr>
      <w:r>
        <w:t>Извещение о закрытии соответствующего лицевого счета хранится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33. Администрация после открытия, переоформления и закрытия соответствующего </w:t>
      </w:r>
      <w:r>
        <w:rPr>
          <w:rFonts w:ascii="Times New Roman" w:hAnsi="Times New Roman" w:cs="Times New Roman"/>
          <w:sz w:val="24"/>
          <w:szCs w:val="24"/>
        </w:rPr>
        <w:lastRenderedPageBreak/>
        <w:t>лицевого счета в случаях, предусмотренных законодательством Российской Федерации, сообщает об этом в налоговый орган.</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открытии, переоформлении и закрытии лицевых счетов, по которым сообщение об их открытии, переоформлении и закрытии налоговым органам не направляется, в графе 4 Книги регистрации лицевых счетов производится запись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Копии сообщений, направленных в налоговый орган, хранятся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 Открытие, переоформление и закрытие клиентам лицевых счетов, содержащих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34449A" w:rsidRDefault="0034449A" w:rsidP="0034449A">
      <w:pPr>
        <w:pStyle w:val="ConsPlusNormal"/>
        <w:ind w:firstLine="709"/>
        <w:jc w:val="center"/>
        <w:rPr>
          <w:rFonts w:ascii="Times New Roman" w:hAnsi="Times New Roman" w:cs="Times New Roman"/>
          <w:sz w:val="24"/>
          <w:szCs w:val="24"/>
        </w:rPr>
      </w:pPr>
    </w:p>
    <w:p w:rsidR="0034449A" w:rsidRDefault="0034449A" w:rsidP="0034449A">
      <w:pPr>
        <w:pStyle w:val="ConsPlusTitle"/>
        <w:ind w:firstLine="709"/>
        <w:jc w:val="center"/>
        <w:outlineLvl w:val="2"/>
        <w:rPr>
          <w:rFonts w:ascii="Times New Roman" w:hAnsi="Times New Roman" w:cs="Times New Roman"/>
          <w:sz w:val="24"/>
          <w:szCs w:val="24"/>
        </w:rPr>
      </w:pPr>
      <w:r>
        <w:rPr>
          <w:rFonts w:ascii="Times New Roman" w:hAnsi="Times New Roman" w:cs="Times New Roman"/>
          <w:sz w:val="24"/>
          <w:szCs w:val="24"/>
        </w:rPr>
        <w:t>Особенности открытия лицевых счетов клиентам,</w:t>
      </w:r>
    </w:p>
    <w:p w:rsidR="0034449A" w:rsidRDefault="0034449A" w:rsidP="0034449A">
      <w:pPr>
        <w:pStyle w:val="ConsPlusTitle"/>
        <w:ind w:firstLine="709"/>
        <w:jc w:val="center"/>
        <w:outlineLvl w:val="2"/>
        <w:rPr>
          <w:rFonts w:ascii="Times New Roman" w:hAnsi="Times New Roman" w:cs="Times New Roman"/>
          <w:sz w:val="24"/>
          <w:szCs w:val="24"/>
        </w:rPr>
      </w:pPr>
      <w:r>
        <w:rPr>
          <w:rFonts w:ascii="Times New Roman" w:hAnsi="Times New Roman" w:cs="Times New Roman"/>
          <w:sz w:val="24"/>
          <w:szCs w:val="24"/>
        </w:rPr>
        <w:t>являющимся участниками бюджетного процесса</w:t>
      </w:r>
    </w:p>
    <w:p w:rsidR="0034449A" w:rsidRDefault="0034449A" w:rsidP="0034449A">
      <w:pPr>
        <w:pStyle w:val="ConsPlusNormal"/>
        <w:ind w:firstLine="709"/>
        <w:jc w:val="center"/>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35. Открытие лицевых счетов участникам бюджетного процесса осуществляется в соответствии с бюджетными полномочиями, указанными в Сводном реестре, на основании документов, указанных в пункте 12 настоящего Порядка, представленных в Администрацию не позднее пятого рабочего дня со дня включения в Сводный реестр.</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36. Для открытия лицевого счета иного получателя бюджетных средств, главный распорядитель (распорядитель) бюджетных средств, в ведении которого находится иной получатель бюджетных средств, представляет Разрешение на открытие счета в подразделении расчетной сети Банка России или кредитной организации (филиале) иным получателем бюджетных средств по форме согласно приложению № 8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Для оформления Разрешения на открытие лицевого счета главный распорядитель (распорядитель) бюджетных средств представляет в Администрацию: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письмо на выдачу Разрешения на открытие лицевого счета, оформленное на бланке главного распорядителя бюджетных средств, подписанное руководителем и главным бухгалтером (или их заместителями) главного распорядителя бюджетных средств, с обоснованием причин для осуществления иным получателем бюджетных средств операций со средствами бюджета сельского поселения Староянбаевский сельсовет муниципального района Балтачевский район Республики Башкортостан через счет, открытый ему в учреждении банка;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заполненный в двух экземплярах бланк Разрешения на открытие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в течение десяти рабочих дней рассматривает представленные документы. При отсутствии замечаний второй экземпляр Разрешения на открытие лицевого счета визируется руководителем (или уполномоченным лицом).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Все экземпляры бланков Разрешения на открытие лицевого счета вместе с письмом главного распорядителя бюджетных средств передаются на подпись руководителю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Первый экземпляр Разрешения на открытие лицевого счета, подписанный руководителем, заверяется оттиском гербовой печати Администрации и передается главному распорядителю (распорядителю) бюджетных средств. Второй экземпляр Разрешения на открытие лицевого счета и письмо главного распорядителя (распорядителя) бюджетных средств о выдаче Разрешения остаются в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наличии замечаний, представленные документы не позднее срока, установленного для их согласования, возвращаются главному распорядителю (распорядителю) бюджетных средств с сопроводительным письмом, содержащим обоснование причин возврата.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Лицевые счета иного получателя бюджетных средств открываются по месту открытия лицевого счета главного распорядителя (распорядителя) бюджетных средств, в ведении которого находятся иные получатели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37. Для открытия лицевого счета для учета операций по переданным полномочиям получателя бюджетных средств получатель бюджетных средств, бюджетное (автономное) учреждение, неучастник бюджетного процесса (за исключением индивидуального предпринимателя и физического лица – производителя товаров, работ, услуг), принимающие бюджетные полномочия, кроме документов, указанных в пункте 12 настоящего Порядка, представляет в Администрацию копию документа о передаче бюджетных полномочий, </w:t>
      </w:r>
      <w:r>
        <w:rPr>
          <w:rFonts w:ascii="Times New Roman" w:hAnsi="Times New Roman" w:cs="Times New Roman"/>
          <w:sz w:val="24"/>
          <w:szCs w:val="24"/>
        </w:rPr>
        <w:lastRenderedPageBreak/>
        <w:t>заверенную получателем бюджетных средств, передающим свои бюджетные полномочия, либо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38. Дополнительно обособленное подразделение представляет ходатайство участника бюджетного процесса, создавшего обособленное подразделение, об открытии лицевых счетов обособленному подразделению, подписанное руководителем и главным бухгалтером (уполномоченными руководителем лицами) участника бюджетного процесса, создавшего обособленное подразделение. При этом обособленному подразделению открываются только те виды лицевых счетов, которые открыты создавшему его участнику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39. Карточка образцов подписей для открытия лицевого счета главного распорядителя (распорядителя) бюджетных средств главному распорядителю бюджетных средств, лицевого счета главного администратора источников внутреннего (внешнего) финансирования дефицита бюджета подписывается соответственно руководителем и главным бухгалтером главного распорядителя бюджетных средств, главного администратора источников финансирования дефицита бюджета (уполномоченными руководителем лицами) и скрепляется оттиском печати главного распорядителя бюджетных средств, главного администратора источников финансирования дефицита бюджета на подписях указанных лиц на лицевой стороне Карточки образцов подписей. Заверения Карточки образцов подписей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открытии главному распорядителю бюджетных средств лицевого счета получателя бюджетных средств, лицевого счета для учета операций со средствами, поступающими во временное распоряжение получателя бюджетных средств, Карточка образцов подписей подписывается руководителем и главным бухгалтером (уполномоченными руководителем лицами) главного распорядителя бюджетных средств и скрепляется оттиском печати главного распорядителя бюджетных средств на подписях указанных лиц на лицевой стороне. Заверения Карточки образцов подписей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открытии лицевого счета администратора источников внутреннего (внешнего) финансирования дефицита бюджета главному администратору источников финансирования дефицита бюджета Карточка образцов подписей подписывается руководителем и главным бухгалтером главного администратора источников финансирования дефицита бюджета (уполномоченными руководителем лицами) и скрепляется оттиском гербовой печати на подписях указанных лиц. Заверения Карточки образцов подписей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для открытия лицевого счета главного распорядителя (распорядителя) бюджетных средств распорядителю бюджетных средств, лицевого счета получателя бюджетных средств подписывается, соответственно, руководителем и главным бухгалтером (уполномоченными руководителем лицами) распорядителя бюджетных средств, получателя бюджетных средств и заверяется на оборотной стороне подписью руководителя (уполномоченного им лица) вышестоящего участника бюджетного процесса и оттиском печати или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для открытия получателю бюджетных средств лицевого счета для учета операций со средствами, поступающими во временное распоряжение получателя бюджетных средств, подписывается руководителем и главным бухгалтером (уполномоченными руководителем лицами) получателя бюджетных средств, осуществляющего операции со средствами во временном распоряжении, на лицевой стороне и заверяется на оборотной стороне подписью руководителя (уполномоченного им лица) главного распорядителя (распорядителя) бюджетных средств и оттиском печати на подписи вышеуказанного лица или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для открытия лицевого счета администратора источников внутреннего (внешнего) финансирования дефицита бюджета подписывается руководителем и главным бухгалтером (уполномоченными руководителем лицами) администратора источников финансирования дефицита бюджета и заверяется на оборотной стороне подписью руководителя (уполномоченного им лица) главного администратора источников финансирования дефицита бюджета и оттиском печати на подписи указанного лица или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Карточка образцов подписей для открытия лицевого счета иного получателя бюджетных средств подписывается руководителем и главным бухгалтером (уполномоченными руководителем лицами) главного распорядителя (распорядителя) бюджетных средств в </w:t>
      </w:r>
      <w:r>
        <w:rPr>
          <w:rFonts w:ascii="Times New Roman" w:hAnsi="Times New Roman" w:cs="Times New Roman"/>
          <w:sz w:val="24"/>
          <w:szCs w:val="24"/>
        </w:rPr>
        <w:lastRenderedPageBreak/>
        <w:t>порядке, установленном в абзаце втором или четвертом настоящего пункта, в зависимости от того, в ведении главного распорядителя бюджетных средств или распорядителя бюджетных средств находится иной получатель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для открытия лицевого счета для учета операций по переданным полномочиям получателя бюджетных средств подписывается руководителем и главным бухгалтером (уполномоченными руководителем лицами) получателя бюджетных средств, бюджетного (автономного) учреждения, неучастника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на лицевой стороне и заверяется на оборотной стороне подписью руководителя (уполномоченного им лица) получателя бюджетных средств, передающего свои бюджетные полномочия, и оттиском печати на подписи указанного лица или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40. При наличии документов, представленных клиентом в соответствии с пунктами 12, 36-38 настоящего Порядка, не прошедших проверку в соответствии с требованиями, установленными пунктом 18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несоответствие наименования участника бюджетного процесса в представленных документах наименованию, указанному в Сводном реестре, в части прописных (заглавных) и строчных букв, буквы «ё», наличия (отсутствия) пробелов, не является основанием для возврата Администрацией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 На основании документов, представленных клиентом для открытия лицевого счета и прошедших проверку в соответствии с требованиями, установленными пунктом 18 настоящего Порядка, при наличии данного клиента в Сводном реестре с соответствующими полномочиями Администрацией не позднее следующего рабочего дня после завершения проверки указанных документов осуществляется открытие клиенту соответствующего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 Лицевому счету присваивается номер, который указывается 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 из лицевого счета главного распорядителя (распорядителя) бюджетных средств по форме согласно приложению № 9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 из лицевого счета получателя бюджетных средств по форме согласно приложению № 10 к настоящему Порядку (далее – Выписка из лицевого счета получателя);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 из лицевого счета для учета операций со средствами, поступающими во временное распоряжение получателя бюджетных средств, по форме согласно приложению № 11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 из лицевого счета главного администратора источников финансирования дефицита бюджета по форме согласно приложению № 12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 из лицевого счета администратора источников финансирования дефицита бюджета по форме согласно приложению № 13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 из лицевого счета иного получателя бюджетных средств по форме согласно приложению № 14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Выписка из лицевого счета для учета операций по переданным полномочиям получателя бюджетных средств представляется по форме Выписки из лицевого счета получателя.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Указанные Выписки из соответствующих лицевых счетов подлежат представлению клиенту не позднее следующего рабочего дня после открытия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содержательная часть Выписки из соответствующего лицевого счета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43. Администрация в течение пяти рабочих дней после открытия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передающему свои бюджетные полномочия.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Копии сообщений об открытии лицевого счета для учета операций по переданным полномочиям получателя бюджетных средств хранятся в деле клиента.</w:t>
      </w:r>
    </w:p>
    <w:p w:rsidR="0034449A" w:rsidRDefault="0034449A" w:rsidP="0034449A">
      <w:pPr>
        <w:pStyle w:val="ConsPlusTitle"/>
        <w:ind w:firstLine="709"/>
        <w:jc w:val="both"/>
        <w:outlineLvl w:val="2"/>
        <w:rPr>
          <w:rFonts w:ascii="Times New Roman" w:hAnsi="Times New Roman" w:cs="Times New Roman"/>
          <w:sz w:val="24"/>
          <w:szCs w:val="24"/>
        </w:rPr>
      </w:pPr>
      <w:bookmarkStart w:id="2" w:name="P194"/>
      <w:bookmarkStart w:id="3" w:name="P198"/>
      <w:bookmarkStart w:id="4" w:name="P223"/>
      <w:bookmarkEnd w:id="2"/>
      <w:bookmarkEnd w:id="3"/>
      <w:bookmarkEnd w:id="4"/>
    </w:p>
    <w:p w:rsidR="0034449A" w:rsidRDefault="0034449A" w:rsidP="0034449A">
      <w:pPr>
        <w:pStyle w:val="ConsPlusTitle"/>
        <w:ind w:firstLine="709"/>
        <w:jc w:val="center"/>
        <w:outlineLvl w:val="2"/>
        <w:rPr>
          <w:rFonts w:ascii="Times New Roman" w:hAnsi="Times New Roman" w:cs="Times New Roman"/>
          <w:sz w:val="24"/>
          <w:szCs w:val="24"/>
        </w:rPr>
      </w:pPr>
      <w:r>
        <w:rPr>
          <w:rFonts w:ascii="Times New Roman" w:hAnsi="Times New Roman" w:cs="Times New Roman"/>
          <w:sz w:val="24"/>
          <w:szCs w:val="24"/>
        </w:rPr>
        <w:t>Особенности переоформления лицевых счетов клиентам,</w:t>
      </w:r>
    </w:p>
    <w:p w:rsidR="0034449A" w:rsidRDefault="0034449A" w:rsidP="0034449A">
      <w:pPr>
        <w:pStyle w:val="ConsPlusTitle"/>
        <w:ind w:firstLine="709"/>
        <w:jc w:val="center"/>
        <w:rPr>
          <w:rFonts w:ascii="Times New Roman" w:hAnsi="Times New Roman" w:cs="Times New Roman"/>
          <w:sz w:val="24"/>
          <w:szCs w:val="24"/>
        </w:rPr>
      </w:pPr>
      <w:r>
        <w:rPr>
          <w:rFonts w:ascii="Times New Roman" w:hAnsi="Times New Roman" w:cs="Times New Roman"/>
          <w:sz w:val="24"/>
          <w:szCs w:val="24"/>
        </w:rPr>
        <w:lastRenderedPageBreak/>
        <w:t>являющимся участниками бюджетного процесса</w:t>
      </w:r>
    </w:p>
    <w:p w:rsidR="0034449A" w:rsidRDefault="0034449A" w:rsidP="0034449A">
      <w:pPr>
        <w:pStyle w:val="ConsPlusNormal"/>
        <w:ind w:firstLine="709"/>
        <w:jc w:val="center"/>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44. Переоформление лицевых счетов клиентам - участникам бюджетного процесса осуществляется на основании </w:t>
      </w:r>
      <w:hyperlink r:id="rId35" w:anchor="P2822" w:history="1">
        <w:r>
          <w:rPr>
            <w:rStyle w:val="a9"/>
            <w:rFonts w:ascii="Times New Roman" w:hAnsi="Times New Roman" w:cs="Times New Roman"/>
            <w:sz w:val="24"/>
            <w:szCs w:val="24"/>
          </w:rPr>
          <w:t>Заявления</w:t>
        </w:r>
      </w:hyperlink>
      <w:r>
        <w:rPr>
          <w:rFonts w:ascii="Times New Roman" w:hAnsi="Times New Roman" w:cs="Times New Roman"/>
          <w:sz w:val="24"/>
          <w:szCs w:val="24"/>
        </w:rPr>
        <w:t xml:space="preserve"> на переоформление лицевых счетов, соответствующего требованиям, установленным пунктом 24 настоящего Порядка, в случае: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изменения полного наименования клиента, не вызванного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и не связанного с изменением подведомственности и типа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изменения структуры номеров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45. Переоформление лицевых счетов клиентов производится после внесения соответствующих изменений в Сводный реестр (за исключением изменения структуры номеров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46. Клиент обязан не позднее пятого рабочего дня со дня внесения изменений в Сводный реестр представить в Администрацию Заявление на переоформление лицевых счетов и Карточку образцов подписей, оформленную и заверенную в соответствии с пунктами 17 и 39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изменении полного наименования получателя бюджетных средств, бюджетного (автономного) учреждения, неучастника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не вызванного реорганизацией и не связанного с изменением подведомственности и типа учреждения, в Администрацию получателем бюджетных средств, бюджетным (автономным) учреждением, неучастником бюджетного процесса (за исключением индивидуального предпринимателя и физического лица – производителя товаров, работ, услуг), принимающими бюджетные полномочия, представляется копия документа о внесении изменений в документ о передаче полномочий, заверенная в соответствии с пунктом 37 настоящего Порядка. Переоформления лицевого счета для учета операций по переданным полномочиям получателя бюджетных средств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внесения в Сводный реестр изменений, связанных с изменением сокращенного наименования клиента, указанного в Карточке образцов подписей, клиент представляет в Отдел Финансового органа новую Карточку образцов подписей, оформленную и заверенную в соответствии с пунктами 17 и 39 настоящего Порядка. При этом переоформления соответствующих лицевых счетов клиента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47. При переоформлении соответствующих лицевых счетов клиента в случае изменения наименования клиента, не вызванного реорганизацией и не связанного с изменением подведомственности и типа учреждения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номер лицевого счета клиента не меняется.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48. В случае изменения структуры номеров лицевых счетов клиента уполномоченный работник Администрации на Заявлении на переоформление лицевых счетов, представленном клиентом, в Карточке образцов подписей и в Книге регистрации лицевых счетов указывает новые номера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каждое изменение в Карточке образцов подписей должно быть подтверждено подписью уполномоченного работника Администрации с указанием даты изменения.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49. Администрация осуществляет проверку реквизитов, предусмотренных к заполнению в представленной Карточке образцов подписей (в случае ее представления вместе с Заявлением на переоформление лицевых счетов) в соответствии с пунктами 17 и 39 настоящего Порядка, а также их соответствие реквизитам Заявления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приеме Карточки образцов подписей Администрацией также проверяется соответствие формы представленной Карточки образцов подписей форме согласно приложению № 2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50. При наличии документов, представленных клиентом в соответствии с пунктами 23 и </w:t>
      </w:r>
      <w:r>
        <w:rPr>
          <w:rFonts w:ascii="Times New Roman" w:hAnsi="Times New Roman" w:cs="Times New Roman"/>
          <w:sz w:val="24"/>
          <w:szCs w:val="24"/>
        </w:rPr>
        <w:lastRenderedPageBreak/>
        <w:t>46 настоящего Порядка, не прошедших проверку в соответствии с требованиями, установленными пунктами 25 и 49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51. Переоформление соответствующих лицевых счетов осуществляется Администрацией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пунктами 25 и 49 настоящего Порядка, не позднее следующего рабочего дня после завершения их проверки.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52. Администрация в течение пяти рабочих дней после переоформления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бюджетному (автономному) учреждению, неучастнику бюджетного процесса, принимающим бюджетные полномочия, получателю бюджетных средств, передающему свои бюджетные полномочия.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Копии сообщений о переоформлении лицевого счета для учета операций по переданным полномочиям получателя бюджетных средств хранятся в деле клиента.</w:t>
      </w:r>
    </w:p>
    <w:p w:rsidR="0034449A" w:rsidRDefault="0034449A" w:rsidP="0034449A">
      <w:pPr>
        <w:pStyle w:val="ConsPlusNormal"/>
        <w:ind w:firstLine="709"/>
        <w:jc w:val="center"/>
        <w:rPr>
          <w:rFonts w:ascii="Times New Roman" w:hAnsi="Times New Roman" w:cs="Times New Roman"/>
          <w:sz w:val="24"/>
          <w:szCs w:val="24"/>
        </w:rPr>
      </w:pPr>
    </w:p>
    <w:p w:rsidR="0034449A" w:rsidRDefault="0034449A" w:rsidP="0034449A">
      <w:pPr>
        <w:pStyle w:val="ConsPlusTitle"/>
        <w:ind w:firstLine="709"/>
        <w:jc w:val="center"/>
        <w:outlineLvl w:val="2"/>
        <w:rPr>
          <w:rFonts w:ascii="Times New Roman" w:hAnsi="Times New Roman" w:cs="Times New Roman"/>
          <w:sz w:val="24"/>
          <w:szCs w:val="24"/>
        </w:rPr>
      </w:pPr>
      <w:r>
        <w:rPr>
          <w:rFonts w:ascii="Times New Roman" w:hAnsi="Times New Roman" w:cs="Times New Roman"/>
          <w:sz w:val="24"/>
          <w:szCs w:val="24"/>
        </w:rPr>
        <w:t>Особенности закрытия лицевых счетов клиентам,</w:t>
      </w:r>
    </w:p>
    <w:p w:rsidR="0034449A" w:rsidRDefault="0034449A" w:rsidP="0034449A">
      <w:pPr>
        <w:pStyle w:val="ConsPlusTitle"/>
        <w:ind w:firstLine="709"/>
        <w:jc w:val="center"/>
        <w:outlineLvl w:val="2"/>
        <w:rPr>
          <w:rFonts w:ascii="Times New Roman" w:hAnsi="Times New Roman" w:cs="Times New Roman"/>
          <w:sz w:val="24"/>
          <w:szCs w:val="24"/>
        </w:rPr>
      </w:pPr>
      <w:r>
        <w:rPr>
          <w:rFonts w:ascii="Times New Roman" w:hAnsi="Times New Roman" w:cs="Times New Roman"/>
          <w:sz w:val="24"/>
          <w:szCs w:val="24"/>
        </w:rPr>
        <w:t>являющимся участниками бюджетного процесса</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53. Закрытие лицевых счетов клиентам - участникам бюджетного процесса осуществляется на основании </w:t>
      </w:r>
      <w:hyperlink r:id="rId36" w:anchor="P2915" w:history="1">
        <w:r>
          <w:rPr>
            <w:rStyle w:val="a9"/>
            <w:rFonts w:ascii="Times New Roman" w:hAnsi="Times New Roman" w:cs="Times New Roman"/>
            <w:sz w:val="24"/>
            <w:szCs w:val="24"/>
          </w:rPr>
          <w:t>Заявления</w:t>
        </w:r>
      </w:hyperlink>
      <w:r>
        <w:rPr>
          <w:rFonts w:ascii="Times New Roman" w:hAnsi="Times New Roman" w:cs="Times New Roman"/>
          <w:sz w:val="24"/>
          <w:szCs w:val="24"/>
        </w:rPr>
        <w:t xml:space="preserve"> на закрытие лицевого счета, соответствующего требованиям, установленным пунктом 29 настоящего Порядка, в связи с:</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реорганизацией (ликвидацией)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отменой бюджетных полномочий клиента для отражения операций, по выполнению которых открывался лицевой счет;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изменением типа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 изменением подведомственности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 в иных случаях, предусмотренных бюджетным законодательством Российской Федерации и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54. При реорганизации получателя бюджетных средств, бюджетного (автономного) учреждения, неучастника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в Администрацию получателем бюджетных средств, бюджетным (автономным) учреждением, неучастником бюджетного процесса (за исключением индивидуального предпринимателя и физического лица – производителя товаров, работ, услуг), принимающими бюджетные полномочия, представляется копия документа о внесении изменений в документ о передаче полномочий, заверенная в соответствии с пунктом 37 настоящего Порядка. Закрытие лицевого счета для учета операций по переданным полномочиям получателя бюджетных средств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55. Закрытие лицевого счета получателя бюджетных средств, открытого обособленному подразделению, осуществляется на основании </w:t>
      </w:r>
      <w:hyperlink r:id="rId37" w:anchor="P2915" w:history="1">
        <w:r>
          <w:rPr>
            <w:rStyle w:val="a9"/>
            <w:rFonts w:ascii="Times New Roman" w:hAnsi="Times New Roman" w:cs="Times New Roman"/>
            <w:sz w:val="24"/>
            <w:szCs w:val="24"/>
          </w:rPr>
          <w:t>Заявления</w:t>
        </w:r>
      </w:hyperlink>
      <w:r>
        <w:rPr>
          <w:rFonts w:ascii="Times New Roman" w:hAnsi="Times New Roman" w:cs="Times New Roman"/>
          <w:sz w:val="24"/>
          <w:szCs w:val="24"/>
        </w:rPr>
        <w:t xml:space="preserve"> на закрытие лицевого счета, представленного обособленным подразделением одновременно с письмом участника бюджетного процесса, создавшего обособленное подразделение, о решении закрыть данный лицевой счет.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56. Закрытие лицевых счетов клиента осуществляется после внесения соответствующих изменений в Сводный реестр.</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57. При реорганизации (ликвидации) клиента в Администрацию клиентом представляются копия документа о его реорганизации (ликвидации), а также в случае назначения ликвидационной комиссии (ликвидатора) – копия документа о назначении ликвидационной комиссии (ликвидатора) и заверенная </w:t>
      </w:r>
      <w:hyperlink r:id="rId38" w:anchor="P1278" w:history="1">
        <w:r>
          <w:rPr>
            <w:rStyle w:val="a9"/>
            <w:rFonts w:ascii="Times New Roman" w:hAnsi="Times New Roman" w:cs="Times New Roman"/>
            <w:sz w:val="24"/>
            <w:szCs w:val="24"/>
          </w:rPr>
          <w:t>Карточка</w:t>
        </w:r>
      </w:hyperlink>
      <w:r>
        <w:rPr>
          <w:rFonts w:ascii="Times New Roman" w:hAnsi="Times New Roman" w:cs="Times New Roman"/>
          <w:sz w:val="24"/>
          <w:szCs w:val="24"/>
        </w:rPr>
        <w:t xml:space="preserve">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 (ликвидатором).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заверения копии документа о реорганизации (ликвидации) клиента и о назначении ликвидационной комиссии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По завершении работы ликвидационной комиссии </w:t>
      </w:r>
      <w:hyperlink r:id="rId39" w:anchor="P1490" w:history="1">
        <w:r>
          <w:rPr>
            <w:rStyle w:val="a9"/>
            <w:rFonts w:ascii="Times New Roman" w:hAnsi="Times New Roman" w:cs="Times New Roman"/>
            <w:sz w:val="24"/>
            <w:szCs w:val="24"/>
          </w:rPr>
          <w:t>Заявление</w:t>
        </w:r>
      </w:hyperlink>
      <w:r>
        <w:rPr>
          <w:rFonts w:ascii="Times New Roman" w:hAnsi="Times New Roman" w:cs="Times New Roman"/>
          <w:sz w:val="24"/>
          <w:szCs w:val="24"/>
        </w:rPr>
        <w:t xml:space="preserve"> на закрытие лицевого счета оформляется ликвидационной комиссией или в случаях, установленных настоящим Порядком,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58. При изменении типа учреждения в Отдел Финансового органа клиентом представляется копия документа об изменении типа учреждения. При этом заверения копии указанного документа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59. При передаче распорядителя, получателя, иного получателя бюджетных средств из ведения одного главного распорядителя бюджетных средств в ведение другого главного распорядителя бюджетных средств открытые клиенту соответствующие лицевые счета закрываются в связи с изменением подведомственности после включения новых реквизитов клиента в Сводный реестр и открытия ему в соответствии с настоящим Порядком новых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60. При наличии документов, представленных клиентом в соответствии с пунктами 28, 54-55 и 57-58 настоящего Порядка, не прошедших проверку в соответствии с требованиями, установленными пунктом 30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61. 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пунктом 30 настоящего Порядка, Администрация не позднее следующего рабочего дня после завершения проверки документов осуществляет сверку показателей, учтенных на соответствующем лицевом счете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Сверка показателей осуществляется путем предоставления клиенту: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главного распорядителя (распорядителя) бюджетных средств по форме согласно приложению № 15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получателя бюджетных средств по форме согласно приложению № 16 к настоящему Порядку (далее – Отчет о состоянии лицевого счета получателя);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для учета операций со средствами, поступающими во временное распоряжение получателя бюджетных средств, по форме согласно приложению № 17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главного администратора источников финансирования дефицита бюджета по форме согласно приложению № 18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администратора источников финансирования дефицита бюджета по форме согласно приложению № 19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иного получателя бюджетных средств по форме согласно приложению № 20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 о состоянии лицевого счета для учета операций по переданным полномочиям получателя бюджетных средств предоставляется по форме Отчета о состоянии лицевого счета получателя.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62. Лицевые счета клиентов закрываются при отсутствии учтенных показателей.</w:t>
      </w:r>
    </w:p>
    <w:p w:rsidR="0034449A" w:rsidRDefault="0034449A" w:rsidP="0034449A">
      <w:pPr>
        <w:pStyle w:val="ConsPlusNormal"/>
        <w:ind w:firstLine="709"/>
        <w:jc w:val="both"/>
        <w:rPr>
          <w:rFonts w:ascii="Times New Roman" w:hAnsi="Times New Roman" w:cs="Times New Roman"/>
          <w:sz w:val="24"/>
          <w:szCs w:val="24"/>
        </w:rPr>
      </w:pPr>
      <w:bookmarkStart w:id="5" w:name="P422"/>
      <w:bookmarkEnd w:id="5"/>
      <w:r>
        <w:rPr>
          <w:rFonts w:ascii="Times New Roman" w:hAnsi="Times New Roman" w:cs="Times New Roman"/>
          <w:sz w:val="24"/>
          <w:szCs w:val="24"/>
        </w:rPr>
        <w:t>При наличии на закрываемом лицевом счете показателей отражение операций на нем прекращается в соответствии с пунктом 65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участнику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счета, оформленного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hyperlink r:id="rId40" w:anchor="P2915" w:history="1">
        <w:r>
          <w:rPr>
            <w:rStyle w:val="a9"/>
            <w:rFonts w:ascii="Times New Roman" w:hAnsi="Times New Roman" w:cs="Times New Roman"/>
            <w:sz w:val="24"/>
            <w:szCs w:val="24"/>
          </w:rPr>
          <w:t>Заявление</w:t>
        </w:r>
      </w:hyperlink>
      <w:r>
        <w:rPr>
          <w:rFonts w:ascii="Times New Roman" w:hAnsi="Times New Roman" w:cs="Times New Roman"/>
          <w:sz w:val="24"/>
          <w:szCs w:val="24"/>
        </w:rPr>
        <w:t xml:space="preserve"> на закрытие лицевого счета, оформленное уполномоченным работником Администрации, и Заявление на закрытие лицевого счета, представленное клиентом, хранятся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63. При наличии остатка денежных средств на лицевом счете для учета операций со средствами, поступающими во временное распоряжение получателя бюджетных средств, клиент представляет в Администрацию вместе с </w:t>
      </w:r>
      <w:hyperlink r:id="rId41" w:anchor="P2915" w:history="1">
        <w:r>
          <w:rPr>
            <w:rStyle w:val="a9"/>
            <w:rFonts w:ascii="Times New Roman" w:hAnsi="Times New Roman" w:cs="Times New Roman"/>
            <w:sz w:val="24"/>
            <w:szCs w:val="24"/>
          </w:rPr>
          <w:t>Заявлением</w:t>
        </w:r>
      </w:hyperlink>
      <w:r>
        <w:rPr>
          <w:rFonts w:ascii="Times New Roman" w:hAnsi="Times New Roman" w:cs="Times New Roman"/>
          <w:sz w:val="24"/>
          <w:szCs w:val="24"/>
        </w:rPr>
        <w:t xml:space="preserve"> на закрытие лицевого счета Распоряжение в установленном порядке, на перечисление остатка денежных средств по назначению.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закрытие лицевого счета производится по </w:t>
      </w:r>
      <w:hyperlink r:id="rId42" w:anchor="P2915" w:history="1">
        <w:r>
          <w:rPr>
            <w:rStyle w:val="a9"/>
            <w:rFonts w:ascii="Times New Roman" w:hAnsi="Times New Roman" w:cs="Times New Roman"/>
            <w:sz w:val="24"/>
            <w:szCs w:val="24"/>
          </w:rPr>
          <w:t>Заявлению</w:t>
        </w:r>
      </w:hyperlink>
      <w:r>
        <w:rPr>
          <w:rFonts w:ascii="Times New Roman" w:hAnsi="Times New Roman" w:cs="Times New Roman"/>
          <w:sz w:val="24"/>
          <w:szCs w:val="24"/>
        </w:rPr>
        <w:t xml:space="preserve"> на закрытие лицевого счета, оформленному уполномоченным работником Администрации, перечисление остатка денежных средств с закрываемого лицевого счета для учета операций со средствами, поступающими во временное распоряжение получателя бюджетных средств, производится по Распоряжению, оформленному уполномоченным работником Администрации в соответствии с реквизитами, указанными в информации главного распорядителя (распорядителя) бюджетных средств (главного администратора источников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Денежные средства, поступившие на счет Администрации после прекращения операций на закрываемом лицевом счете или после закрытия лицевого счета клиента, перечисляются на основании Распоряжения, оформленного уполномоченным работником Финансового органа в соответствии с реквизитами, указанными в </w:t>
      </w:r>
      <w:hyperlink r:id="rId43" w:anchor="P2915" w:history="1">
        <w:r>
          <w:rPr>
            <w:rStyle w:val="a9"/>
            <w:rFonts w:ascii="Times New Roman" w:hAnsi="Times New Roman" w:cs="Times New Roman"/>
            <w:sz w:val="24"/>
            <w:szCs w:val="24"/>
          </w:rPr>
          <w:t>Заявлении</w:t>
        </w:r>
      </w:hyperlink>
      <w:r>
        <w:rPr>
          <w:rFonts w:ascii="Times New Roman" w:hAnsi="Times New Roman" w:cs="Times New Roman"/>
          <w:sz w:val="24"/>
          <w:szCs w:val="24"/>
        </w:rPr>
        <w:t xml:space="preserve"> на закрытие лицевого счета, представленном клиентом, а в случае их отсутствия возвращаются отправителю.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64.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лицевых счетах клиента учтенных показателей и остатка денежных средств закрытие соответствующих лицевых счетов клиентов осуществляется на основании Заявления на закрытие лицевого счета, оформленного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65. Администрация прекращает отражение операций (кроме операций по передаче показателей лицевых счетов) на лицевом счете получателя бюджетных средств, лицевом счете администратора источников внутреннего финансирования дефицита бюджета, лицевом счете для учета операций по переданным полномочиям получателя бюджетных средств после отзыва главным распорядителем (распорядителем) бюджетных средств, главным администратором (администратором) источников внутреннего финансирования дефицита бюджета соответствующих лимитов бюджетных обязательств (бюджетных ассигнований).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прекращает отражение операций на лицевом счете для учета операций со средствами, поступающими во временное распоряжение получателя бюджетных средств не позднее дня, следующего за днем перечисления остатка поступлений денежных средств с закрываемого лицевого счета для учета операций со средствами, поступающими во временное распоряжение получателя бюджетных средств, по Распоряжению клиента либо Финансового органа.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66. Лицевой счет главного администратора источников внутреннего (внешнего) финансирования дефицита бюджета, лицевой счет администратора источников внутреннего (внешнего) финансирования дефицита бюджета закрываются в порядке, установленном, соответственно, для лицевого счета главного распорядителя бюджетных средств и лицевого счета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67. Если клиенту в Администрации в соответствии с настоящим Порядком закрывается лицевой счет, его номер исключается уполномоченным работником Администрации из Карточки образцов подписей путем зачеркивания одной чертой номера соответствующего лицевого счета с указанием даты и проставлением подписи.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68. Администрация в течение пяти рабочих дней после закрытия лицевого счета для учета операций по переданным полномочиям получателя бюджетных средств сообщает в письменном виде об этом получателю бюджетных средств, бюджетному (автономному) учреждению либо неучастнику бюджетного процесса, принимающим бюджетные полномочия, получателю бюджетных средств, передающему свои бюджетные полномочия.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Копии сообщений о закрытии лицевого счета для учета операций по переданным полномочиям получателя бюджетных средств хранятся в деле клиента.</w:t>
      </w:r>
    </w:p>
    <w:p w:rsidR="0034449A" w:rsidRDefault="0034449A" w:rsidP="0034449A">
      <w:pPr>
        <w:pStyle w:val="ConsPlusNormal"/>
        <w:ind w:firstLine="709"/>
        <w:jc w:val="center"/>
        <w:rPr>
          <w:rFonts w:ascii="Times New Roman" w:hAnsi="Times New Roman" w:cs="Times New Roman"/>
          <w:b/>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Особенности приемки-передачи перечислений</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и поступлений, отраженных на лицевом счете для учета</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операций со средствами, поступающими во временное</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распоряжение получателя бюджетных средств, при</w:t>
      </w: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реорганизации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69. При реорганизации получателя бюджетных средств передача перечислений и поступлений, отраженных на лицевом счете для учета операций со средствами, поступающими во временное распоряжение получателя бюджетных средств, осуществляется по форме и в порядке, установленном Администрацией. Операции по выплатам по новому лицевому счету для учета операций со средствами, поступающими во временное распоряжение получателя бюджетных средств, не осуществляются до отражения на нем указанной передачи перечислений и поступлений.</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Title"/>
        <w:ind w:firstLine="709"/>
        <w:jc w:val="center"/>
        <w:outlineLvl w:val="2"/>
        <w:rPr>
          <w:rFonts w:ascii="Times New Roman" w:hAnsi="Times New Roman" w:cs="Times New Roman"/>
          <w:sz w:val="24"/>
          <w:szCs w:val="24"/>
        </w:rPr>
      </w:pPr>
      <w:r>
        <w:rPr>
          <w:rFonts w:ascii="Times New Roman" w:hAnsi="Times New Roman" w:cs="Times New Roman"/>
          <w:sz w:val="24"/>
          <w:szCs w:val="24"/>
        </w:rPr>
        <w:t>Особенности открытия, переоформления и закрытия лицевых</w:t>
      </w:r>
    </w:p>
    <w:p w:rsidR="0034449A" w:rsidRDefault="0034449A" w:rsidP="0034449A">
      <w:pPr>
        <w:pStyle w:val="ConsPlusTitle"/>
        <w:ind w:firstLine="709"/>
        <w:jc w:val="center"/>
        <w:rPr>
          <w:rFonts w:ascii="Times New Roman" w:hAnsi="Times New Roman" w:cs="Times New Roman"/>
          <w:sz w:val="24"/>
          <w:szCs w:val="24"/>
        </w:rPr>
      </w:pPr>
      <w:r>
        <w:rPr>
          <w:rFonts w:ascii="Times New Roman" w:hAnsi="Times New Roman" w:cs="Times New Roman"/>
          <w:sz w:val="24"/>
          <w:szCs w:val="24"/>
        </w:rPr>
        <w:t>счетов клиентам, являющимся бюджетными и автономными учреждениями</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70. Администрацией открываются лицевые счета клиентам, являющимся бюджетными и автономными учреждениями, включенным в Сводный реестр, на основании документов, указанных в пункте 12 настоящего Порядка, представленных в Администрацию не позднее пятого рабочего дня со дня включения в Сводный реестр.</w:t>
      </w:r>
    </w:p>
    <w:p w:rsidR="0034449A" w:rsidRDefault="0034449A" w:rsidP="0034449A">
      <w:pPr>
        <w:pStyle w:val="ConsPlusNormal"/>
        <w:ind w:firstLine="709"/>
        <w:jc w:val="both"/>
        <w:rPr>
          <w:rFonts w:ascii="Times New Roman" w:hAnsi="Times New Roman" w:cs="Times New Roman"/>
          <w:sz w:val="24"/>
          <w:szCs w:val="24"/>
        </w:rPr>
      </w:pPr>
      <w:bookmarkStart w:id="6" w:name="P502"/>
      <w:bookmarkStart w:id="7" w:name="P506"/>
      <w:bookmarkEnd w:id="6"/>
      <w:bookmarkEnd w:id="7"/>
      <w:r>
        <w:rPr>
          <w:rFonts w:ascii="Times New Roman" w:hAnsi="Times New Roman" w:cs="Times New Roman"/>
          <w:sz w:val="24"/>
          <w:szCs w:val="24"/>
        </w:rPr>
        <w:t>71. Дополнительно обособленное подразделение бюджетного учреждения (обособленное подразделение автономного учреждения), представляет в Администрацию ходатайство вышестоящего учреждения об открытии обособленному подразделению бюджетного учреждения (обособленному подразделению автономного учреждения) в соответствии с законодательством Российской Федерации и Республики Башкортостан соответствующего лицевого счета, подписанное руководителем и главным бухгалтером (уполномоченными руководителем лицами) вышестоящего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 Карточка образцов подписей для открытия клиенту соответствующего лицевого счета подписывается, соответственно, руководителем и главным бухгалтером (уполномоченными руководителем лицами) клиента, скрепляется оттиском его печати на подписях указанных лиц на лицевой стороне и заверяется на оборотной стороне подписью руководителя (уполномоченного им лица) учредителя бюджетного учреждения (учредителя автономного учреждения) и оттиском его печати или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для открытия обособленному подразделению бюджетного учреждения, обособленному подразделению автономного учреждения соответствующего лицевого счета подписывается руководителем и главным бухгалтером (уполномоченными руководителем лицами) обособленного подразделения бюджетного учреждения (автономного учреждения) и заверяется на оборотной стороне подписью руководителя (уполномоченного лица) вышестоящего учреждения и оттиском его печати или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73. При наличии документов, представленных клиентом в соответствии с пунктами 12 и 71 настоящего Порядка, не прошедших проверку в соответствии с требованиями, установленными пунктом 18 настоящего Порядка, Администрация возвращает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несоответствие наименования клиента в представленных документах наименованию, указанному в Сводном реестре, в части прописных (заглавных) и строчных букв, буквы «ё», наличия (отсутствия) пробелов, не является основанием для возврата Отделом Финансового органа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74. На основании документов, представленных клиентом для открытия лицевого счета и прошедших проверку в соответствии с требованиями, установленными пунктом 18 настоящего Порядка, при наличии данного клиента в Сводном реестре, Администрацией не позднее следующего рабочего дня после завершения проверки указанных документов осуществляется открытие клиенту соответствующего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Лицевому счету бюджетного учреждения, лицевому счету автономного учреждения присваивается номер, который указывается в Выписке из лицевого счета бюджетного </w:t>
      </w:r>
      <w:r>
        <w:rPr>
          <w:rFonts w:ascii="Times New Roman" w:hAnsi="Times New Roman" w:cs="Times New Roman"/>
          <w:sz w:val="24"/>
          <w:szCs w:val="24"/>
        </w:rPr>
        <w:lastRenderedPageBreak/>
        <w:t>(автономного) учреждения по форме согласно приложению № 21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Отдельному лицевому счету бюджетного учреждения, отдельному лицевому счету автономного учреждения присваивается номер, который указывается в Выписке из отдельного лицевого счета бюджетного (автономного) учреждения по форме согласно приложению № 22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Указанные Выписки из лицевых счетов подлежат представлению клиенту на бумажном носителе или в электронном виде не позднее следующего рабочего дня после открытия ему соответствующего лицевого счета. Содержательная часть указанных Выписок из лицевых счетов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75. Переоформление лицевых счетов, открытых клиентам, производится на основании Заявления на переоформление лицевых счетов, соответствующего требованиям, установленным пунктом 24 настоящего Порядка, в случае: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изменения полного наименования клиента, не вызванного его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без изменения ИНН и КПП) или изменением типа учреждения;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изменения структуры номера лицевого счета, открытого клиенту.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76. Переоформление лицевых счетов, открытых клиенту, производится после внесения соответствующих изменений в Сводный реестр (за исключением изменения структуры номеров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77. Клиент обязан не позднее пятого рабочего дня со дня внесения изменений в Сводный реестр, являющихся основанием для переоформления лицевого счета, представить в Администрацию Заявление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изменения полного наименования клиента, не вызванного его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без изменения ИНН и КПП) или изменением типа учреждения, клиент дополнительно представляет Карточку образцов подписей, оформленную и заверенную в соответствии с пунктами 17 и 72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78. Администрация осуществляет проверку реквизитов, предусмотренных к заполнению в представленных Заявлении на переоформление лицевых счетов и Карточке образцов подписей (в случае ее представления вместе с Заявлением на переоформление лицевых счетов) в соответствии с пунктами 17, 24 и 72 настоящего Порядка, а также их соответствия формам, установленным настоящим Порядком.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79.В случае изменения структуры номеров лицевых счетов клиента уполномоченный работник Администрации на Заявлении на переоформление лицевых счетов, представленном клиентом, в Карточке образцов подписей и в Книге регистрации лицевых счетов указывает новые номера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каждое изменение в Карточке образцов подписей должно быть подтверждено подписью уполномоченного работника Администрации с указанием даты изменения.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80. При наличии документов, представленных клиентом в соответствии с пунктом 77 настоящего Порядка, не прошедших проверку в соответствии с требованиями, установленными пунктами 25 и 78 настоящего Порядка, Администрация возвращает клиенту указанные документы с указанием причины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81. Переоформление соответствующих лицевых счетов осуществляется Администрацией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w:t>
      </w:r>
      <w:hyperlink r:id="rId44" w:anchor="P627" w:history="1">
        <w:r>
          <w:rPr>
            <w:rStyle w:val="a9"/>
            <w:rFonts w:ascii="Times New Roman" w:hAnsi="Times New Roman" w:cs="Times New Roman"/>
            <w:sz w:val="24"/>
            <w:szCs w:val="24"/>
          </w:rPr>
          <w:t>пунктами</w:t>
        </w:r>
      </w:hyperlink>
      <w:r>
        <w:rPr>
          <w:rFonts w:ascii="Times New Roman" w:hAnsi="Times New Roman" w:cs="Times New Roman"/>
          <w:sz w:val="24"/>
          <w:szCs w:val="24"/>
        </w:rPr>
        <w:t xml:space="preserve"> 25 и 78 настоящего Порядка, не позднее следующего рабочего дня после завершения их проверки.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82. Закрытие соответствующего лицевого счета, открытого клиенту, осуществляется в следующих случаях:</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реорганизации (ликвидации) клиента;</w:t>
      </w:r>
    </w:p>
    <w:p w:rsidR="0034449A" w:rsidRDefault="0034449A" w:rsidP="0034449A">
      <w:pPr>
        <w:pStyle w:val="ConsPlusNormal"/>
        <w:ind w:firstLine="709"/>
        <w:jc w:val="both"/>
        <w:rPr>
          <w:rFonts w:ascii="Times New Roman" w:hAnsi="Times New Roman" w:cs="Times New Roman"/>
          <w:sz w:val="24"/>
          <w:szCs w:val="24"/>
        </w:rPr>
      </w:pPr>
      <w:hyperlink r:id="rId45" w:history="1">
        <w:r>
          <w:rPr>
            <w:rStyle w:val="a9"/>
            <w:rFonts w:ascii="Times New Roman" w:hAnsi="Times New Roman" w:cs="Times New Roman"/>
            <w:sz w:val="24"/>
            <w:szCs w:val="24"/>
          </w:rPr>
          <w:t>б</w:t>
        </w:r>
      </w:hyperlink>
      <w:r>
        <w:rPr>
          <w:rFonts w:ascii="Times New Roman" w:hAnsi="Times New Roman" w:cs="Times New Roman"/>
          <w:sz w:val="24"/>
          <w:szCs w:val="24"/>
        </w:rPr>
        <w:t>) изменения типа бюджетного учреждения (автономного учреждения);</w:t>
      </w:r>
    </w:p>
    <w:p w:rsidR="0034449A" w:rsidRDefault="0034449A" w:rsidP="0034449A">
      <w:pPr>
        <w:pStyle w:val="ConsPlusNormal"/>
        <w:ind w:firstLine="709"/>
        <w:jc w:val="both"/>
        <w:rPr>
          <w:rFonts w:ascii="Times New Roman" w:hAnsi="Times New Roman" w:cs="Times New Roman"/>
          <w:sz w:val="24"/>
          <w:szCs w:val="24"/>
        </w:rPr>
      </w:pPr>
      <w:hyperlink r:id="rId46" w:history="1">
        <w:r>
          <w:rPr>
            <w:rStyle w:val="a9"/>
            <w:rFonts w:ascii="Times New Roman" w:hAnsi="Times New Roman" w:cs="Times New Roman"/>
            <w:sz w:val="24"/>
            <w:szCs w:val="24"/>
          </w:rPr>
          <w:t>в</w:t>
        </w:r>
      </w:hyperlink>
      <w:r>
        <w:rPr>
          <w:rFonts w:ascii="Times New Roman" w:hAnsi="Times New Roman" w:cs="Times New Roman"/>
          <w:sz w:val="24"/>
          <w:szCs w:val="24"/>
        </w:rPr>
        <w:t xml:space="preserve">) в иных случаях, предусмотренных бюджетным законодательством Российской </w:t>
      </w:r>
      <w:r>
        <w:rPr>
          <w:rFonts w:ascii="Times New Roman" w:hAnsi="Times New Roman" w:cs="Times New Roman"/>
          <w:sz w:val="24"/>
          <w:szCs w:val="24"/>
        </w:rPr>
        <w:lastRenderedPageBreak/>
        <w:t>Федерации и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83. Закрытие лицевых счетов клиента осуществляется на основании Заявления на закрытие лицевого счета после внесения соответствующих изменений в Сводный реестр.</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Закрытие соответствующего лицевого счета, открытого обособленному подразделению бюджетного учреждения, обособленному подразделению автономного учреждения, осуществляется на основании Заявления на закрытие лицевого счета, представленного обособленным подразделением бюджетного учреждения (обособленным подразделением автономного учреждения) в Администрацию одновременно с письмом вышестоящего учреждения о решении закрыть данный лицевой счет.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84. При реорганизации (ликвидации) клиента в Администрацию клиентом представляются копия документа о его реорганизации (ликвидации), а также в случае назначения ликвидационной комиссии (ликвидатора) – копия документа о назначении ликвидационной комиссии (ликвидатора) и заверенная Карточка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заверения копии документа о реорганизации (ликвидации) клиента и о назначении ликвидационной комиссии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завершении работы ликвидационной комиссии Заявление на закрытие лицевого счета оформляется ликвидационной комиссией или в случаях, установленных настоящим Порядком,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85. При изменении типа учреждения в Администрацию клиентом представляется копия документа об изменении типа учреждения. При этом заверения  копии указанного документа не требуется.</w:t>
      </w:r>
    </w:p>
    <w:p w:rsidR="0034449A" w:rsidRDefault="0034449A" w:rsidP="0034449A">
      <w:pPr>
        <w:pStyle w:val="ConsPlusNormal"/>
        <w:ind w:firstLine="709"/>
        <w:jc w:val="both"/>
        <w:rPr>
          <w:rFonts w:ascii="Times New Roman" w:hAnsi="Times New Roman" w:cs="Times New Roman"/>
          <w:sz w:val="24"/>
          <w:szCs w:val="24"/>
        </w:rPr>
      </w:pPr>
      <w:bookmarkStart w:id="8" w:name="P661"/>
      <w:bookmarkEnd w:id="8"/>
      <w:r>
        <w:rPr>
          <w:rFonts w:ascii="Times New Roman" w:hAnsi="Times New Roman" w:cs="Times New Roman"/>
          <w:sz w:val="24"/>
          <w:szCs w:val="24"/>
        </w:rPr>
        <w:t>86. При наличии документов, представленных клиентом в соответствии с пунктами 83-85 настоящего Порядка, не прошедших проверку в соответствии с требованиями, установленными пунктом 30 настоящего Порядка, Администрация возвращает клиенту указанные документы с указанием причины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87. 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w:t>
      </w:r>
      <w:hyperlink r:id="rId47" w:anchor="P661" w:history="1">
        <w:r>
          <w:rPr>
            <w:rStyle w:val="a9"/>
            <w:rFonts w:ascii="Times New Roman" w:hAnsi="Times New Roman" w:cs="Times New Roman"/>
            <w:sz w:val="24"/>
            <w:szCs w:val="24"/>
          </w:rPr>
          <w:t>пунктом 30</w:t>
        </w:r>
      </w:hyperlink>
      <w:r>
        <w:rPr>
          <w:rFonts w:ascii="Times New Roman" w:hAnsi="Times New Roman" w:cs="Times New Roman"/>
          <w:sz w:val="24"/>
          <w:szCs w:val="24"/>
        </w:rPr>
        <w:t>настоящего Порядка, Администрация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клиентом остатка денежных средств по назначению) и осуществляет сверку показателей, учтенных на данном лицевом счете путем предоставления клиенту на бумажном носителе или в электронном виде: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лицевого счета бюджетного (автономного) учреждения по форме согласно приложению № 23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Отчета о состоянии отдельного лицевого счета бюджетного (автономного) учреждения по форме согласно приложению № 24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88. Лицевые счета клиентов закрываются при отсутствии учтенных показателей и остатка денежных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закрытия лицевого счета клиенту в связи с реорганизацией (ликвидацией) клиента передача показателей, отраженных на закрываемом лицевом счете, осуществляется на основании Акта приемки-передачи показателей лицевого счета, открытого неучастнику бюджетного процесса, бюджетному (автономному) учреждению, по форме согласно приложению </w:t>
      </w:r>
      <w:r>
        <w:rPr>
          <w:rFonts w:ascii="Times New Roman" w:hAnsi="Times New Roman" w:cs="Times New Roman"/>
          <w:sz w:val="24"/>
          <w:szCs w:val="24"/>
        </w:rPr>
        <w:br/>
        <w:t>№ 25 к настоящему Порядку (далее – Акт приемки-передачи показателей лицевого счета, открытого неучастнику бюджетного процесса, бюджетному (автономному) учреждению), представленного в Администрацию.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осуществляет проверку показателей, отраженных в Акте приемки-передачи показателей лицевого счета, открытого неучастнику бюджетного процесса, бюджетному (автономному) учреждению, на соответствие показателям, отраженным на лицевом счете бюджетного (автономного) учреждения, а также реквизитов, предусмотренных к заполнению при представлении Акта приемки-передачи показателей лицевого счета, открытого </w:t>
      </w:r>
      <w:r>
        <w:rPr>
          <w:rFonts w:ascii="Times New Roman" w:hAnsi="Times New Roman" w:cs="Times New Roman"/>
          <w:sz w:val="24"/>
          <w:szCs w:val="24"/>
        </w:rPr>
        <w:lastRenderedPageBreak/>
        <w:t>неучастнику бюджетного процесса, бюджетному (автономному) учреждению.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приеме Акта приемки-передачи показателей лицевого счета, открытого неучастнику бюджетного процесса, бюджетному (автономному) учреждению, Администрация также проверяет соответствие формы представленного Акта приемки-передачи показателей лицевого счета, открытого неучастнику бюджетного процесса, бюджетному (автономному) учреждению, форме согласно приложению № 25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выявления несоответствия показателей, отраженных в Акте приемки-передачи показателей лицевого счета, открытого неучастнику бюджетного процесса, бюджетному (автономному) учреждению, показателям, отраженным на соответствующих лицевых счетах, отсутствия реквизитов, подлежащих заполнению при его представлении, несоответствия формы Акта приемки-передачи показателей лицевого счета, открытого неучастнику бюджетного процесса, бюджетному (автономному) учреждению, форме согласно приложению № 25 к настоящему Порядку, а также наличия исправлений в документе Администрация не позднее трех рабочих дней со дня представления Акта приемки-передачи показателей лицевого счета, открытого неучастнику бюджетного процесса, бюджетному (автономному) учреждению, возвращает клиенту с указанием причины возврата.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89. 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клиенту.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изменении типа бюджетного (автономного) учреждения на казенное учреждение показатели, отраженные на закрываемом лицевом счете, не подлежат передаче на вновь открытые лицевые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счета, оформленного уполномоченным работником Администрации сельского поселения Староянбаевский сельсовет.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Заявление на закрытие лицевого счета, оформленное уполномоченным работником Администрации и Заявление на закрытие лицевого счета, представленное клиентом, хранятся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90. При наличии на закрываемом лицевом счете бюджетного учреждения, отдельном лицевом счете бюджетного учреждения остатка денежных средств бюджетное учреждение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наличии на закрываемом лицевом счете автономного учреждения, остатка денежных средств автономное учреждение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наличии на закрываемом отдельном лицевом счете автономного учреждения остатка денежных средств автономное учреждение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91. Денежные средства, поступившие на счет Администрации после прекращения операций на закрываемом лицевом счете или после закрытия лицевого счета, перечисляются в соответствии с реквизитами, указанными клиентом в представленном Заявлении на закрытие лицевого счета, а в случае их отсутствия - возвращаются отправителю.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лицевых счетах клиента учтенных показателей и остатка денежных средств закрытие соответствующих лицевых счетов клиентов осуществляется Администрацией на основании Заявления на закрытие лицевого счета, оформленного уполномоченным работником Администрации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93. Если клиенту в Администрации в соответствии с настоящим Порядком закрывается лицевой счет, его номер исключается уполномоченным работником Администрации из Карточки образцов подписей путем зачеркивания одной чертой номера соответствующего </w:t>
      </w:r>
      <w:r>
        <w:rPr>
          <w:rFonts w:ascii="Times New Roman" w:hAnsi="Times New Roman" w:cs="Times New Roman"/>
          <w:sz w:val="24"/>
          <w:szCs w:val="24"/>
        </w:rPr>
        <w:lastRenderedPageBreak/>
        <w:t>лицевого счета с указанием даты и проставлением подписи.</w:t>
      </w:r>
    </w:p>
    <w:p w:rsidR="0034449A" w:rsidRDefault="0034449A" w:rsidP="0034449A">
      <w:pPr>
        <w:pStyle w:val="ConsPlusTitle"/>
        <w:ind w:firstLine="709"/>
        <w:jc w:val="both"/>
        <w:outlineLvl w:val="1"/>
        <w:rPr>
          <w:rFonts w:ascii="Times New Roman" w:hAnsi="Times New Roman" w:cs="Times New Roman"/>
          <w:sz w:val="24"/>
          <w:szCs w:val="24"/>
        </w:rPr>
      </w:pPr>
    </w:p>
    <w:p w:rsidR="0034449A" w:rsidRDefault="0034449A" w:rsidP="0034449A">
      <w:pPr>
        <w:pStyle w:val="ConsPlusTitle"/>
        <w:ind w:firstLine="709"/>
        <w:jc w:val="center"/>
        <w:outlineLvl w:val="1"/>
        <w:rPr>
          <w:rFonts w:ascii="Times New Roman" w:hAnsi="Times New Roman" w:cs="Times New Roman"/>
          <w:sz w:val="24"/>
          <w:szCs w:val="24"/>
        </w:rPr>
      </w:pPr>
      <w:r>
        <w:rPr>
          <w:rFonts w:ascii="Times New Roman" w:hAnsi="Times New Roman" w:cs="Times New Roman"/>
          <w:sz w:val="24"/>
          <w:szCs w:val="24"/>
        </w:rPr>
        <w:t>Особенности открытия, переоформления</w:t>
      </w:r>
    </w:p>
    <w:p w:rsidR="0034449A" w:rsidRDefault="0034449A" w:rsidP="0034449A">
      <w:pPr>
        <w:pStyle w:val="ConsPlusTitle"/>
        <w:ind w:firstLine="709"/>
        <w:jc w:val="center"/>
        <w:rPr>
          <w:rFonts w:ascii="Times New Roman" w:hAnsi="Times New Roman" w:cs="Times New Roman"/>
          <w:sz w:val="24"/>
          <w:szCs w:val="24"/>
        </w:rPr>
      </w:pPr>
      <w:r>
        <w:rPr>
          <w:rFonts w:ascii="Times New Roman" w:hAnsi="Times New Roman" w:cs="Times New Roman"/>
          <w:sz w:val="24"/>
          <w:szCs w:val="24"/>
        </w:rPr>
        <w:t>и закрытия лицевого счета клиентам, являющимся</w:t>
      </w:r>
    </w:p>
    <w:p w:rsidR="0034449A" w:rsidRDefault="0034449A" w:rsidP="0034449A">
      <w:pPr>
        <w:pStyle w:val="ConsPlusTitle"/>
        <w:ind w:firstLine="709"/>
        <w:jc w:val="center"/>
        <w:rPr>
          <w:rFonts w:ascii="Times New Roman" w:hAnsi="Times New Roman" w:cs="Times New Roman"/>
          <w:sz w:val="24"/>
          <w:szCs w:val="24"/>
        </w:rPr>
      </w:pPr>
      <w:r>
        <w:rPr>
          <w:rFonts w:ascii="Times New Roman" w:hAnsi="Times New Roman" w:cs="Times New Roman"/>
          <w:sz w:val="24"/>
          <w:szCs w:val="24"/>
        </w:rPr>
        <w:t>неучастниками бюджетного процесса</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94. Открытие лицевого счета для учета операций неучастника бюджетного процесса клиентам, включенным в Сводный реестр (за исключением индивидуальных предпринимателей и физических лиц - производителей товаров, работ, услуг) осуществляется Администрацией на основании документов, указанных в пункте 12 настоящего Порядка, представленных в Администрацию не позднее пятого рабочего дня со дня включения в Сводный реестр.</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Дополнительно обособленное подразделение неучастника бюджетного процесса представляет ходатайство вышестоящей организации об открытии лицевого счета обособленному подразделению неучастника бюджетного процесса, подписанное руководителем и главным бухгалтером (уполномоченными руководителем лицами) вышестоящей организации.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Администрацию дополнительно для открытия лицевых счетов неучастникам бюджетного процесса могут представляться документы, предусмотренные законодательными и иными нормативными правовыми актами Российской Федерации и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95. Карточка образцов подписей для открытия лицевого счета для учета операций неучастника бюджетного процесса подписывается руководителем и главным бухгалтером (уполномоченными руководителем лицами) клиента и скрепляется оттиском его печати (при наличии) на подписях указанных лиц на лицевой стороне и заверяется на оборотной стороне участником бюджетного процесса, предоставляющим средства из бюджета либо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Карточка образцов подписей для открытия соответствующего лицевого счета обособленному подразделению неучастника бюджетного процесса подписывается руководителем и главным бухгалтером (уполномоченными руководителем лицами) обособленного подразделения неучастника бюджетного процесса, заверяется на оборотной стороне подписью руководителя (уполномоченного лица) вышестоящей организации и оттиском ее печати (при наличии) либо нотариально.</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96. При наличии документов, представленных клиентом в соответствии с пунктом 94 настоящего Порядка, не прошедших проверку в соответствии с требованиями, установленными пунктом 18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97. На основании документов, представленных клиентом для открытия лицевого счета для учета операций неучастника бюджетного процесса и прошедших проверку в соответствии с требованиями, установленными пунктом 18 настоящего Порядка, Администрацией не позднее следующего рабочего дня после завершения их проверки осуществляется открытие клиенту лицевого счета для учета операций неучастника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Лицевому счету для учета операций неучастника бюджетного процесса присваивается номер, который указывается в Выписке из лицевого счета для учета операций неучастника бюджетного процесса по форме согласно приложению № 26 к настоящему Порядку (далее – Выписка из лицевого счета для учета операций неучастника бюджетного процесса).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содержательная часть Выписки из лицевого счета для учета операций неучастника бюджетного процесса не заполняется.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Указанные Выписки из соответствующих лицевых счетов подлежат представлению клиенту не позднее следующего рабочего дня после открытия лицевого счета.</w:t>
      </w:r>
    </w:p>
    <w:p w:rsidR="0034449A" w:rsidRDefault="0034449A" w:rsidP="0034449A">
      <w:pPr>
        <w:pStyle w:val="ConsPlusNormal"/>
        <w:ind w:firstLine="709"/>
        <w:jc w:val="both"/>
        <w:rPr>
          <w:rFonts w:ascii="Times New Roman" w:hAnsi="Times New Roman" w:cs="Times New Roman"/>
          <w:sz w:val="24"/>
          <w:szCs w:val="24"/>
        </w:rPr>
      </w:pPr>
      <w:bookmarkStart w:id="9" w:name="P740"/>
      <w:bookmarkEnd w:id="9"/>
      <w:r>
        <w:rPr>
          <w:rFonts w:ascii="Times New Roman" w:hAnsi="Times New Roman" w:cs="Times New Roman"/>
          <w:sz w:val="24"/>
          <w:szCs w:val="24"/>
        </w:rPr>
        <w:t xml:space="preserve">98. Переоформление лицевого счета для учета операций неучастника бюджетного процесса производится на основании </w:t>
      </w:r>
      <w:hyperlink r:id="rId48" w:anchor="P6354" w:history="1">
        <w:r>
          <w:rPr>
            <w:rStyle w:val="a9"/>
            <w:rFonts w:ascii="Times New Roman" w:hAnsi="Times New Roman" w:cs="Times New Roman"/>
            <w:sz w:val="24"/>
            <w:szCs w:val="24"/>
          </w:rPr>
          <w:t>Заявления</w:t>
        </w:r>
      </w:hyperlink>
      <w:r>
        <w:rPr>
          <w:rFonts w:ascii="Times New Roman" w:hAnsi="Times New Roman" w:cs="Times New Roman"/>
          <w:sz w:val="24"/>
          <w:szCs w:val="24"/>
        </w:rPr>
        <w:t xml:space="preserve"> на переоформление лицевых счетов в случае: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изменения полного наименования клиента, не вызванного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б) изменения структуры номера лицевого счета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99. Переоформление лицевого счета для учета операций неучастника бюджетного процесса, открытого неучастнику бюджетного процесса (за исключением индивидуальных предпринимателей и физических лиц - производителей товаров, работ, услуг), производится после внесения соответствующих изменений в Сводный реестр (за исключением изменения структуры номеров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100. Неучастник бюджетного процесса обязан не позднее пятого рабочего дня со дня внесения изменений в Сводный реестр, являющихся основанием для переоформления лицевого счета, представить в Администрацию Заявление на переоформление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изменения полного наименования клиента, не вызванного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клиенту необходимо дополнительно представить Карточку образцов подписей, оформленную и заверенную в соответствии с пунктами 17 и 95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101. Администрация осуществляет проверку реквизитов, предусмотренных к заполнению в представленном Заявлении на переоформление лицевых счетов и Карточке образцов подписей (в случае ее представления вместе с Заявлением на переоформление лицевых счетов) в соответствии с пунктами 17, 24 и 95 настоящего Порядка.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приеме Заявления на переоформление лицевых счетов и Карточки образцов подписей также проверяется соответствие форм представленного Заявления на переоформление лицевых счетов и Карточки образцов подписей установленным настоящим Порядком формам.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102. В случае изменения структуры номера лицевого счета клиента уполномоченный работник Администрации на Заявлении на переоформление лицевых счетов, представленном клиентом, в Карточке образцов подписей и в Книге регистрации лицевых счетов указывает новые номера лицевых счетов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Все дополнения и исправления в Карточке образцов подписей должны быть подтверждены подписью уполномоченного работника Администрации с указанием даты исправления.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103. При наличии документов, представленных клиентом в соответствии с пунктом 100 настоящего Порядка, не прошедших проверку в соответствии с требованиями, установленными пунктами 25 и 101 настоящего Порядка, Администрация возвращает клиенту указанные документы с указанием причины возврата не позднее срока, установленного для проведения проверки.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104. Переоформление лицевого счета для учета операций неучастника бюджетного процесса осуществляется Администрацией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пунктами 25 и 101 настоящего Порядка, не позднее следующего рабочего дня после завершения их проверки.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105. Закрытие лицевого счета для учета операций неучастника бюджетного процесса осуществляется в следующих случаях:</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реорганизации (ликвидации)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исполнения (расторжения) государственного контракта (контракта, договора, соглашения), являющегося основанием для открытия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в иных случаях, предусмотренных законодательством Российской Федерации и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bookmarkStart w:id="10" w:name="P797"/>
      <w:bookmarkEnd w:id="10"/>
      <w:r>
        <w:rPr>
          <w:rFonts w:ascii="Times New Roman" w:hAnsi="Times New Roman" w:cs="Times New Roman"/>
          <w:sz w:val="24"/>
          <w:szCs w:val="24"/>
        </w:rPr>
        <w:t>106. При реорганизации (ликвидации) неучастника бюджетного процесса лицевые счета закрываются после внесения соответствующих изменений в Сводный реестр (при его наличии в Сводном реестре).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Дополнительно обособленное подразделение неучастника бюджетного процесса вместе с Заявлением на закрытие лицевого счета представляет ходатайство вышестоящей организации о решении закрыть лицевой счет, открытый обособленному подразделению неучастника бюджетного процесса, подписанное руководителем и главным бухгалтером (уполномоченными руководителем лицами) вышестоящей организации.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При реорганизации (ликвидации) неучастника бюджетного процесса в Администрацию  клиентом вместе с Заявлением на закрытие лицевого счета представляются копия документа о его реорганизации (ликвидации), а также в случае назначения ликвидационной комиссии (ликвидатора) – копия документа о назначении ликвидационной комиссии (ликвидатора) с указанием в нем срока действия ликвидационной комиссии и заверенная Карточка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этом заверения копии документа о реорганизации (ликвидации) неучастника бюджетного процесса и о назначении ликвидационной комиссии не требуется.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 завершении работы ликвидационной комиссии Заявление на закрытие лицевого счета оформляется ликвидационной комиссией.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107. При наличии документов, представленных неучастником бюджетного процесса в соответствии с пунктом 106 настоящего Порядка, не прошедших проверку в соответствии с требованиями, установленными пунктом 30 настоящего Порядка, Администрация возвращает указанные документы клиенту с указанием причины возврата не позднее срока, установленного для проведения проверки.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108. На основании документов, представленных клиентом для закрытия лицевого счета для учета операций неучастника бюджетного процесса и прошедших проверку в соответствии с требованиями, установленными </w:t>
      </w:r>
      <w:hyperlink r:id="rId49" w:anchor="P797" w:history="1">
        <w:r>
          <w:rPr>
            <w:rStyle w:val="a9"/>
            <w:rFonts w:ascii="Times New Roman" w:hAnsi="Times New Roman" w:cs="Times New Roman"/>
            <w:sz w:val="24"/>
            <w:szCs w:val="24"/>
          </w:rPr>
          <w:t>пунктом 30</w:t>
        </w:r>
      </w:hyperlink>
      <w:r>
        <w:rPr>
          <w:rFonts w:ascii="Times New Roman" w:hAnsi="Times New Roman" w:cs="Times New Roman"/>
          <w:sz w:val="24"/>
          <w:szCs w:val="24"/>
        </w:rPr>
        <w:t xml:space="preserve"> настоящего Порядка, Администрация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клиентом остатка денежных средств по назначению) и осуществляет сверку показателей, учтенных на данном лицевом счете путем предоставления клиенту </w:t>
      </w:r>
      <w:hyperlink r:id="rId50" w:anchor="P6254" w:history="1">
        <w:r>
          <w:rPr>
            <w:rStyle w:val="a9"/>
            <w:rFonts w:ascii="Times New Roman" w:hAnsi="Times New Roman" w:cs="Times New Roman"/>
            <w:sz w:val="24"/>
            <w:szCs w:val="24"/>
          </w:rPr>
          <w:t>Отчета</w:t>
        </w:r>
      </w:hyperlink>
      <w:r>
        <w:rPr>
          <w:rFonts w:ascii="Times New Roman" w:hAnsi="Times New Roman" w:cs="Times New Roman"/>
          <w:sz w:val="24"/>
          <w:szCs w:val="24"/>
        </w:rPr>
        <w:t xml:space="preserve"> о состоянии лицевого счета для учета операций неучастника бюджетного процесса по форме согласно приложению №27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109. Лицевой счет для учета операций неучастника бюджетного процесса закрывается при отсутствии на нем учтенных показателей и остатка денежных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закрытия лицевого счета для учета операций неучастника бюджетного процесса в связи с реорганизацией (ликвидацией) клиента передача показателей, отраженных на закрываемом лицевом счете, осуществляется на основании Акта приемки-передачи показателей лицевого счета, открытого неучастнику бюджетного процесса, бюджетному (автономному) учреждению, представленного в Администрацию.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осуществляет проверку показателей, отраженных в Акте приемки-передачи показателей лицевого счета, открытого неучастнику бюджетного процесса, бюджетному (автономному) учреждению, на соответствие показателям, отраженным на лицевом счете для учета операций неучастника бюджетного процесса, а также реквизитов, предусмотренных к заполнению при представлении Акта приемки-передачи показателей лицевого счета, открытого неучастнику бюджетного процесса, бюджетному (автономному) учреждению.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приеме Акта приемки-передачи показателей лицевого счета, открытого неучастнику бюджетного процесса, бюджетному (автономному) учреждению, Администрация также проверяет соответствие формы представленного Акта приемки-передачи показателей лицевого счета, открытого неучастнику бюджетного процесса, бюджетному (автономному) учреждению, форме согласно приложению № 25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выявления несоответствия показателей, отраженных в Акте приемки-передачи показателей лицевого счета, открытого неучастнику бюджетного процесса, бюджетному (автономному) учреждению, показателям, отраженным на лицевом счете для учета операций неучастника бюджетного процесса, отсутствия реквизитов, подлежащих заполнению, несоответствия формы Акта приемки-передачи показателей лицевого счета, открытого неучастнику бюджетного процесса, бюджетному (автономному) учреждению, форме согласно приложению № 25 к настоящему Порядку, а также наличия исправлений в документе Администрация не позднее трех рабочих дней со дня представления Акта приемки-передачи показателей лицевого счета, открытого неучастнику бюджетного процесса, бюджетному (автономному) учреждению, возвращает клиенту с указанием причины возврата.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110. Не позднее пяти рабочих дней после передачи в течение текущего финансового года показателей, отраженных на лицевом счете для учета операций неучастника бюджетного процесса, осуществляется закрытие лицевого счета, открытого клиенту.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счета, оформленного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Заявление на закрытие лицевого счета, оформленное уполномоченным работником Администрации и Заявление на закрытие лицевого счета, представленное клиентом, хранится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111. При наличии на закрываемом лицевом счете для учета операций неучастника бюджетного процесса остатка денежных средств клиент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поступлении на счет Администрации денежных средств после закрытия лицевого счета клиента, Администрация для перечисления указанных денежных средств осуществляет открытие лицевого счета клиенту на основании документов, указанных в настоящего Порядка, представленных клиентом.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112.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лицевом счете клиента учтенных показателей и остатка денежных средств закрытие соответствующих лицевых счетов клиента осуществляется Администрацией на основании Заявления на закрытие лицевого счета, оформленного уполномоченным работником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113. При исполнении (расторжении) государственного контракта (контракта, договора, соглашения), являющегося основанием для открытия лицевого счета неучастнику бюджетного процесса, отсутствии на лицевом счете учтенных показателей и остатка денежных средств, а также отсутствии операций на лицевом счете в течение года, закрытие соответствующего лицевого счета клиента осуществляется Администрацией на основании Заявления на закрытие лицевого счета, оформленного уполномоченным работником Администрации.</w:t>
      </w:r>
    </w:p>
    <w:p w:rsidR="0034449A" w:rsidRDefault="0034449A" w:rsidP="0034449A">
      <w:pPr>
        <w:pStyle w:val="ConsPlusNormal"/>
        <w:ind w:firstLine="709"/>
        <w:jc w:val="center"/>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lang w:val="en-US"/>
        </w:rPr>
        <w:t>III</w:t>
      </w:r>
      <w:r>
        <w:rPr>
          <w:rFonts w:ascii="Times New Roman" w:hAnsi="Times New Roman" w:cs="Times New Roman"/>
          <w:b/>
          <w:sz w:val="24"/>
          <w:szCs w:val="24"/>
        </w:rPr>
        <w:t>. Порядок ведения лицевых счетов</w:t>
      </w:r>
    </w:p>
    <w:p w:rsidR="0034449A" w:rsidRDefault="0034449A" w:rsidP="0034449A">
      <w:pPr>
        <w:pStyle w:val="ConsPlusNormal"/>
        <w:ind w:firstLine="709"/>
        <w:jc w:val="both"/>
        <w:rPr>
          <w:rFonts w:ascii="Times New Roman" w:hAnsi="Times New Roman" w:cs="Times New Roman"/>
          <w:b/>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Операции со средствами на лицевых счетах отражаются нарастающим итогом в пределах текущего финансового года.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Показатели отражаются на лицевых счетах в структуре кодов бюджетной классификации.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Операции отражаются на лицевых счетах в валюте Российской Федерации.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115. На лицевом счете главного распорядителя (распорядителя) бюджетных средств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получение: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лимитов бюджетных обязательств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предельных объемов финансирования;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распределение: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лимитов бюджетных обязательств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предельных объемов финансирования.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116. На лицевом счете получателя бюджетных средств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доведение бюджетных данных:</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лимитов бюджетных обязательств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предельных объемов финансирования;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распределение лимитов бюджетных обязательств на текущий финансовый год и </w:t>
      </w:r>
      <w:r>
        <w:rPr>
          <w:rFonts w:ascii="Times New Roman" w:hAnsi="Times New Roman" w:cs="Times New Roman"/>
          <w:sz w:val="24"/>
          <w:szCs w:val="24"/>
        </w:rPr>
        <w:lastRenderedPageBreak/>
        <w:t>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операции с бюджетными средствами: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выплаты, в том числе на счет получателя бюджетных средств, открытый в банке;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поступление средств, в том числе со счета получателя бюджетных средств, открытого в банке;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отражение операций с бюджетными и денежными обязательствами получателя бюджетных средств текущего финансового года и планового периода.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117. На лицевом счете для учета операций со средствами, поступающими во временное распоряжение получателя бюджетных средств,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поступление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выплаты.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118. На лицевом счете главного администратора источников внутреннего финансирования дефицита бюджета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получение 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распределение 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119. На лицевом счете главного администратора источников внешнего финансирования дефицита бюджета отражаются операции, аналогичные операциям, отражаемым на лицевом счете главного администратора источников внутреннего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120. На лицевом счете администратора источников внутреннего финансирования дефицита бюджета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получение 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поступление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выплаты.</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121. На лицевом счете администратора источников внешнего финансирования дефицита бюджета отражаются операции, аналогичные операциям, отражаемым на лицевом счете администратора источников внутреннего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122. На лицевом счете иного получателя бюджетных средств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доведение бюджетных данных:</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бюджетных ассигнований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лимитов бюджетных обязательств на текущий финансовый год и плановый период;</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предельных объемов финансирования;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операции с бюджетными средствами: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суммы выплат в валюте Российской Федерации;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суммы поступлений в валюте Российской Федерации.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123. На лицевом счете для учета операций по переданным полномочиям получателя бюджетных средств отражаются операции по доведению бюджетных данных и операции с бюджетными средствами, аналогичные операциям, отражаемым на лицевом счете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124. На лицевом счете для учета операций неучастника бюджетного процесса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поступление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суммы выплат;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плановые показатели в разрезе кодов по бюджетной классификации и дополнительной классификации.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125. На лицевом счете бюджетного учреждения, отдельном лицевом счете бюджетного учреждения, лицевом счете автономного учреждения, отдельном лицевом счете автономного учреждения отражаются следующие операции: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поступления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суммы выплат;</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плановые показатели в разрезе кодов по бюджетной классификации и дополнительной классификации.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На отдельном лицевом счете бюджетного учреждения, отдельном лицевом счете </w:t>
      </w:r>
      <w:r>
        <w:rPr>
          <w:rFonts w:ascii="Times New Roman" w:hAnsi="Times New Roman" w:cs="Times New Roman"/>
          <w:sz w:val="24"/>
          <w:szCs w:val="24"/>
        </w:rPr>
        <w:lastRenderedPageBreak/>
        <w:t>автономного учреждения дополнительно отражаются операции с обязательствами бюджетного учреждения, автономного учреждения текущего финансового года и планового периода.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126. Операции по возврату средств, поступивших во временное распоряжение получателя бюджетных средств, осуществляются Администрацией на основании Распоряжения.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Если в соответствии с законодательными и иными нормативными правовыми актами Российской Федерации, Республики Башкортостан средства, поступившие во временное распоряжение получателя бюджетных средств, подлежат зачислению в бюджет муниципального района Балтачевский район Республики Башкортостан, их перечисление осуществляется Администрацией на основании Распоряжения, представленного участником бюджетного процесса, которому открыт лицевой счет для учета операций со средствами, поступающими во временное распоряжение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127. Остаток средств, поступивших во временное распоряжение получателя бюджетных средств в отчетном финансовом году, подлежит учету в текущем финансовом году на лицевом счете для учета операций со средствами, поступающими во временное распоряжение получателя бюджетных средств, как остаток на 1 января текущего финансового года, если иное не установлено решением Совета  сельского поселения Староянбаевский сельсовет муниципального района Балтачевский район Республики Башкортостан о бюджете  муниципального района Староянбаевский район Республики Башкортостан.</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Документооборот при ведении лицевых счетов</w:t>
      </w:r>
    </w:p>
    <w:p w:rsidR="0034449A" w:rsidRDefault="0034449A" w:rsidP="0034449A">
      <w:pPr>
        <w:pStyle w:val="ConsPlusNormal"/>
        <w:ind w:firstLine="709"/>
        <w:jc w:val="center"/>
        <w:rPr>
          <w:rFonts w:ascii="Times New Roman" w:hAnsi="Times New Roman" w:cs="Times New Roman"/>
          <w:b/>
          <w:sz w:val="24"/>
          <w:szCs w:val="24"/>
        </w:rPr>
      </w:pPr>
    </w:p>
    <w:p w:rsidR="0034449A" w:rsidRDefault="0034449A" w:rsidP="0034449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Порядок сверки операций, учтенных на лицевых счетах</w:t>
      </w:r>
    </w:p>
    <w:p w:rsidR="0034449A" w:rsidRDefault="0034449A" w:rsidP="0034449A">
      <w:pPr>
        <w:pStyle w:val="ConsPlusNormal"/>
        <w:ind w:firstLine="709"/>
        <w:jc w:val="both"/>
        <w:rPr>
          <w:rFonts w:ascii="Times New Roman" w:hAnsi="Times New Roman" w:cs="Times New Roman"/>
          <w:sz w:val="24"/>
          <w:szCs w:val="24"/>
        </w:rPr>
      </w:pP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осуществляет сверку операций, учтенных на лицевых счетах, с клиентами (далее – сверка).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Сверка производится путем предоставления Администрацией клиенту на бумажном носителе или в электронном виде Выписки из лицевого счета (с копиями документов, служащих основанием для отражения операций на лицевом счете).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Сверка по лицевому счету иного получателя бюджетных средств производится путем предоставления Администрацией документов, указанных во втором абзаце настоящего пункта, под расписку главному распорядителю (распорядителю) бюджетных средств, в ведении которого находится иной получатель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129. Выписки из лицевых счетов формируются по всем видам лицевых счетов, открытых в Администрации, в разрезе первичных документов по операциям за соответствующий операционный день.</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Выписки из лицевых счетов предоставляются не позднее следующего операционного дня после совершения казначейского платежа, подтверждения Управлением Федерального казначейства по Республике Башкортостан проведения банковской операции (предоставления банковский выписки), либо, при осуществлении выплат на банковские карты «Мир», банковские карты с товарным знаком «Мир», эмитированные Банком России, - после получения от операционного и платежного клирингового центра платежной системы «Мир» информации о результатах обработки реестра выплат физическим лицам с приложением документов, служащих основанием для отражения операций на лицевых счетах. При бумажном документообороте на Выписке из лицевого счета и на каждом приложенном к Выписке из лицевого счета документе Администрацией ставится отметка об исполнении с указанием даты, должности, фамилии, инициалов и подписи уполномоченного работника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необходимости подтверждения операций, произведенных на лицевом счете при электронном документообороте с применением ЭП, указанная отметка проставляется Администрацией на копиях документов на бумажном носителе, представленных клиентом в Администрацию, после проверки указанной в них информации на ее соответствие данным, содержащимся в соответствующем электронном документе, хранящемся в информационной базе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Администрацией вместе с Выпиской из соответствующего лицевого счета формируются </w:t>
      </w:r>
      <w:r>
        <w:rPr>
          <w:rFonts w:ascii="Times New Roman" w:hAnsi="Times New Roman" w:cs="Times New Roman"/>
          <w:sz w:val="24"/>
          <w:szCs w:val="24"/>
        </w:rPr>
        <w:lastRenderedPageBreak/>
        <w:t>и представляются клиенту: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к Выписке из лицевого счета главного распорядителя (распорядителя) бюджетных средств по форме согласно приложению № 28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к Выписке из лицевого счета получателя бюджетных средств по форме согласно приложению № 29 к настоящему Порядку (далее – Приложение к Выписке из лицевого счета получателя);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к Выписке из лицевого счета главного администратора источников финансирования дефицита бюджета по форме согласно приложению № 30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к Выписке из лицевого счета администратора источников финансирования дефицита бюджета по форме согласно приложению № 31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к Выписке из лицевого счета иного получателя бюджетных средств по форме согласно приложению № 32 к настоящему Порядку.</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Приложения к Выпискам из соответствующих лицевых счетов формируются в разрезе кодов бюджетной и дополнительной классификации по всем видам лицевых счетов, открытых Администрацией, за исключением лицевых счетов для учета операций со средствами, поступающими во временное распоряжение получателя бюджетных средств.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Выписка из соответствующего лицевого счета и Приложение к Выписке из соответствующего лицевого счета для учета операций по переданным полномочиям получателя бюджетных средств предоставляются по форме Выписки из лицевого счета получателя и Приложения к Выписке из лицевого счета получателя. Указанные Выписка и Приложение к Выписке из лицевого счета для учета операций по переданным полномочиям получателя бюджетных средств представляются получателю бюджетных средств, передающему свои полномочия, а также соответствующему получателю бюджетных средств, бюджетному (автономному) учреждению либо неучастнику бюджетного процесса, принявшему полномочия.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Приложения к Выпискам из соответствующих лицевых счетов, содержащие сведения, составляющие государственную тайну, предоставляются по соответствующему запросу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По письменному запросу получателей бюджетных средств не позднее пяти рабочих дней после дня получения запроса представляются Сведения по операциям на лицевом счете по переданным полномочиям получателя бюджетных средств, по форме согласно приложению № 33к настоящему Порядку. </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130. Выписки из соответствующих лицевых счетов и Приложения к ним на бумажном носителе выдаются под расписку лицам, включенным в Карточку образцов подписей по данному счету, или их представителям по доверенности, оформленной в порядке, установленном законодательством Российской Федерации.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Работникам клиента, подписи которых не включены в Карточку образцов подписей, документы по лицевым счетам при бумажном документообороте выдаются на основании доверенности, оформленной в установленном порядке. По истечении срока действия доверенности или в случае предоставления права получения выписок другому лицу ранее представленная доверенность хранится в деле клиента.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131. Администрация не позднее третьего рабочего дня, следующего за отчетным месяцем, представляет клиентам Отчеты о состоянии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Отчеты о состоянии соответствующего лицевого счета формируются в разрезе кодов бюджетной и дополнительной классификации нарастающим итогом на первое число месяца, следующего за отчетным месяцем, а также по запросу клиента, по всем видам лицевых счетов.</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Отчет о состоянии лицевого счета для учета операций по переданным полномочиям получателя бюджетных средств предоставляется по форме Отчета о состоянии лицевого счета получателя. Указанный Отчет о состоянии лицевого счета для учета операций по переданным полномочиям получателя бюджетных средств представляется получателю бюджетных средств, передающему свои полномочия, а также соответствующему получателю бюджетных средств, бюджетному (автономному) учреждению либо неучастнику бюджетного процесса, принявшему полномочия.</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132. В случае утери клиентом Выписки из соответствующего лицевого счета или </w:t>
      </w:r>
      <w:r>
        <w:rPr>
          <w:rFonts w:ascii="Times New Roman" w:hAnsi="Times New Roman" w:cs="Times New Roman"/>
          <w:sz w:val="24"/>
          <w:szCs w:val="24"/>
        </w:rPr>
        <w:lastRenderedPageBreak/>
        <w:t>Приложений к ней, а также Отчетов о состоянии соответствующего лицевого счета дубликаты выдаются клиенту по его письменному заявлению, оформленному в произвольной форме, с разрешения уполномоченного работника Администрации.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Сообщения о неполучении Выписок из соответствующих лицевых счетов или Приложений к ним, а также Отчетов о состоянии соответствующего лицевого счета клиенты обязаны направлять в Администрацию в течение трех рабочих дней со дня получения очередной Выписки из соответствующего лицевого счета и очередного Отчета о состоянии соответствующего лицевого счета.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133. Хранение Выписок из соответствующих лицевых счетов и Приложений к ним, Отчетов о состоянии соответствующих лицевых счетов осуществляется Администрацией в соответствии с правилами делопроизводства.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электронном документообороте хранение указанных документов осуществляется в порядке, установленном регламентом.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134. Клиент письменно сообщает Администрации не позднее чем через три рабочих дня после получения Выписки из соответствующего лицевого счета или Отчета о состоянии соответствующего лицевого счета о суммах, ошибочно отраженных в его лицевом счете. При непоступлении от клиента возражений в указанные сроки, совершенные операции по лицевому счету и остатки, отраженные на этих лицевых счетах, считаются подтвержденными.</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135. Главному распорядителю (распорядителю) бюджетных средств, главному администратору источников финансирования дефицита бюджета ежемесячно на отчетную дату, а также по письменному запросу с указанием периода представления предоставляются сводные данные по лицевым счетам подведомственных учреждений главных распорядителей (распорядителей), главных администраторов источников финансирования дефицита бюджета согласно приложениям №№ 34, 35 (далее – Сводные данные).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Сводные данные содержат те же показатели, что и лицевые счета подведомственных учреждений главных распорядителей (распорядителей), главных администраторов источников финансирования дефицита бюджета.</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Сводные данные на конец отчетного месяца представляются не позднее пятого рабочего дня следующего месяца. Сводные данные по письменному запросу с указанием периода представления представляются не позднее седьмого рабочего дня после получения запроса Администрацией.</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136. Распределение и закрепление конкретных обязанностей за работниками Администрации в части обслуживания ими лицевых счетов и осуществления учета операций на лицевых счетах осуществляется в соответствии с установленным Администрацией регламентом.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137. Администрация устанавливает порядок хранения и создание условий для сохранности документов постоянного пользования в соответствии с правилами делопроизводства. При этом доступ к документам должен быть ограничен установленным регламентом.</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138. Организация документооборота при осуществлении учета операций на лицевых счетах, содержащих сведения, составляющие государственную тайну, осуществляется Администрацией и Управлением в соответствии с требованиями, установленными Российской Федерации о государственной тайне.</w:t>
      </w:r>
    </w:p>
    <w:p w:rsidR="0034449A" w:rsidRDefault="0034449A" w:rsidP="0034449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139. Реквизиты документов, предусмотренных настоящим Порядком, формируемых в электронной форме, должны соответствовать реквизитам документов по формам, предусмотренным приложениями № 1-35 настоящего Порядк</w:t>
      </w:r>
      <w:bookmarkStart w:id="11" w:name="P1093"/>
      <w:bookmarkEnd w:id="11"/>
      <w:r>
        <w:rPr>
          <w:rFonts w:ascii="Times New Roman" w:hAnsi="Times New Roman" w:cs="Times New Roman"/>
          <w:sz w:val="24"/>
          <w:szCs w:val="24"/>
        </w:rPr>
        <w:t>а.</w:t>
      </w:r>
    </w:p>
    <w:p w:rsidR="0034449A" w:rsidRDefault="0034449A" w:rsidP="0034449A">
      <w:pPr>
        <w:widowControl w:val="0"/>
        <w:tabs>
          <w:tab w:val="left" w:pos="6795"/>
        </w:tabs>
        <w:autoSpaceDE w:val="0"/>
        <w:autoSpaceDN w:val="0"/>
        <w:adjustRightInd w:val="0"/>
      </w:pPr>
      <w:r>
        <w:tab/>
      </w:r>
    </w:p>
    <w:p w:rsidR="0034449A" w:rsidRDefault="0034449A" w:rsidP="0034449A">
      <w:pPr>
        <w:widowControl w:val="0"/>
        <w:tabs>
          <w:tab w:val="left" w:pos="6795"/>
        </w:tabs>
        <w:autoSpaceDE w:val="0"/>
        <w:autoSpaceDN w:val="0"/>
        <w:adjustRightInd w:val="0"/>
      </w:pPr>
    </w:p>
    <w:p w:rsidR="0034449A" w:rsidRDefault="0034449A" w:rsidP="0034449A">
      <w:pPr>
        <w:widowControl w:val="0"/>
        <w:tabs>
          <w:tab w:val="left" w:pos="6795"/>
        </w:tabs>
        <w:autoSpaceDE w:val="0"/>
        <w:autoSpaceDN w:val="0"/>
        <w:adjustRightInd w:val="0"/>
      </w:pPr>
    </w:p>
    <w:p w:rsidR="0034449A" w:rsidRDefault="0034449A" w:rsidP="0034449A">
      <w:pPr>
        <w:widowControl w:val="0"/>
        <w:tabs>
          <w:tab w:val="left" w:pos="6795"/>
        </w:tabs>
        <w:autoSpaceDE w:val="0"/>
        <w:autoSpaceDN w:val="0"/>
        <w:adjustRightInd w:val="0"/>
      </w:pPr>
    </w:p>
    <w:p w:rsidR="0034449A" w:rsidRDefault="0034449A" w:rsidP="0034449A">
      <w:pPr>
        <w:widowControl w:val="0"/>
        <w:tabs>
          <w:tab w:val="left" w:pos="6795"/>
        </w:tabs>
        <w:autoSpaceDE w:val="0"/>
        <w:autoSpaceDN w:val="0"/>
        <w:adjustRightInd w:val="0"/>
      </w:pPr>
    </w:p>
    <w:p w:rsidR="0034449A" w:rsidRDefault="0034449A" w:rsidP="0034449A">
      <w:pPr>
        <w:widowControl w:val="0"/>
        <w:tabs>
          <w:tab w:val="left" w:pos="6795"/>
        </w:tabs>
        <w:autoSpaceDE w:val="0"/>
        <w:autoSpaceDN w:val="0"/>
        <w:adjustRightInd w:val="0"/>
      </w:pPr>
    </w:p>
    <w:p w:rsidR="0034449A" w:rsidRDefault="0034449A" w:rsidP="0034449A">
      <w:pPr>
        <w:widowControl w:val="0"/>
        <w:tabs>
          <w:tab w:val="left" w:pos="6795"/>
        </w:tabs>
        <w:autoSpaceDE w:val="0"/>
        <w:autoSpaceDN w:val="0"/>
        <w:adjustRightInd w:val="0"/>
      </w:pPr>
    </w:p>
    <w:p w:rsidR="0034449A" w:rsidRDefault="0034449A" w:rsidP="0034449A">
      <w:pPr>
        <w:widowControl w:val="0"/>
        <w:tabs>
          <w:tab w:val="left" w:pos="6795"/>
        </w:tabs>
        <w:autoSpaceDE w:val="0"/>
        <w:autoSpaceDN w:val="0"/>
        <w:adjustRightInd w:val="0"/>
      </w:pPr>
    </w:p>
    <w:sectPr w:rsidR="0034449A" w:rsidSect="00F16F6B">
      <w:headerReference w:type="even" r:id="rId51"/>
      <w:headerReference w:type="default" r:id="rId52"/>
      <w:headerReference w:type="first" r:id="rId53"/>
      <w:pgSz w:w="11906" w:h="16840"/>
      <w:pgMar w:top="567" w:right="567" w:bottom="567" w:left="1418"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4892" w:rsidRDefault="00FB4892">
      <w:r>
        <w:separator/>
      </w:r>
    </w:p>
  </w:endnote>
  <w:endnote w:type="continuationSeparator" w:id="1">
    <w:p w:rsidR="00FB4892" w:rsidRDefault="00FB4892">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auto"/>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4892" w:rsidRDefault="00FB4892">
      <w:r>
        <w:separator/>
      </w:r>
    </w:p>
  </w:footnote>
  <w:footnote w:type="continuationSeparator" w:id="1">
    <w:p w:rsidR="00FB4892" w:rsidRDefault="00FB48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9A" w:rsidRDefault="0034449A" w:rsidP="004E61C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34449A" w:rsidRDefault="0034449A"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9A" w:rsidRDefault="0034449A">
    <w:pPr>
      <w:pStyle w:val="ab"/>
      <w:jc w:val="center"/>
    </w:pPr>
  </w:p>
  <w:p w:rsidR="0034449A" w:rsidRDefault="0034449A"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9A" w:rsidRDefault="0034449A">
    <w:pPr>
      <w:pStyle w:val="ab"/>
      <w:jc w:val="center"/>
    </w:pPr>
  </w:p>
  <w:p w:rsidR="0034449A" w:rsidRDefault="0034449A">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F0251"/>
    <w:multiLevelType w:val="hybridMultilevel"/>
    <w:tmpl w:val="2494C69A"/>
    <w:lvl w:ilvl="0" w:tplc="0419000F">
      <w:start w:val="1"/>
      <w:numFmt w:val="decimal"/>
      <w:lvlText w:val="%1."/>
      <w:lvlJc w:val="left"/>
      <w:pPr>
        <w:ind w:left="140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27643F0"/>
    <w:multiLevelType w:val="hybridMultilevel"/>
    <w:tmpl w:val="5FBC1868"/>
    <w:lvl w:ilvl="0" w:tplc="26E8E9EA">
      <w:start w:val="4"/>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6E82B38"/>
    <w:multiLevelType w:val="multilevel"/>
    <w:tmpl w:val="36E82B38"/>
    <w:lvl w:ilvl="0">
      <w:start w:val="1"/>
      <w:numFmt w:val="bullet"/>
      <w:lvlText w:val=""/>
      <w:lvlJc w:val="left"/>
      <w:pPr>
        <w:ind w:left="720" w:hanging="360"/>
      </w:pPr>
      <w:rPr>
        <w:rFonts w:ascii="Wingdings" w:hAnsi="Wingdings" w:hint="default"/>
        <w:sz w:val="36"/>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3">
    <w:nsid w:val="60F145D0"/>
    <w:multiLevelType w:val="multilevel"/>
    <w:tmpl w:val="2376EE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6175211E"/>
    <w:multiLevelType w:val="hybridMultilevel"/>
    <w:tmpl w:val="09567BFE"/>
    <w:lvl w:ilvl="0" w:tplc="2A8CAF64">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D257A79"/>
    <w:multiLevelType w:val="hybridMultilevel"/>
    <w:tmpl w:val="DF322C82"/>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E4F7848"/>
    <w:multiLevelType w:val="hybridMultilevel"/>
    <w:tmpl w:val="DCEA7814"/>
    <w:lvl w:ilvl="0" w:tplc="34C8489C">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198658">
      <o:colormenu v:ext="edit" fillcolor="none [3212]"/>
    </o:shapedefaults>
  </w:hdrShapeDefaults>
  <w:footnotePr>
    <w:footnote w:id="0"/>
    <w:footnote w:id="1"/>
  </w:footnotePr>
  <w:endnotePr>
    <w:endnote w:id="0"/>
    <w:endnote w:id="1"/>
  </w:endnotePr>
  <w:compat/>
  <w:rsids>
    <w:rsidRoot w:val="002F15EF"/>
    <w:rsid w:val="00005636"/>
    <w:rsid w:val="00006C7C"/>
    <w:rsid w:val="00014E67"/>
    <w:rsid w:val="00020E9F"/>
    <w:rsid w:val="00022E5E"/>
    <w:rsid w:val="00024A89"/>
    <w:rsid w:val="00030D82"/>
    <w:rsid w:val="00031D97"/>
    <w:rsid w:val="00032543"/>
    <w:rsid w:val="000328BF"/>
    <w:rsid w:val="000357E1"/>
    <w:rsid w:val="00043018"/>
    <w:rsid w:val="000440A5"/>
    <w:rsid w:val="00045094"/>
    <w:rsid w:val="00051A2E"/>
    <w:rsid w:val="00051B80"/>
    <w:rsid w:val="00052000"/>
    <w:rsid w:val="00057958"/>
    <w:rsid w:val="000673C9"/>
    <w:rsid w:val="00077AA8"/>
    <w:rsid w:val="0008259F"/>
    <w:rsid w:val="00086976"/>
    <w:rsid w:val="000A233A"/>
    <w:rsid w:val="000A5995"/>
    <w:rsid w:val="000B58B8"/>
    <w:rsid w:val="000C7FC2"/>
    <w:rsid w:val="000D36BC"/>
    <w:rsid w:val="000D6E5A"/>
    <w:rsid w:val="000E2427"/>
    <w:rsid w:val="000E46B7"/>
    <w:rsid w:val="000F5460"/>
    <w:rsid w:val="0011490A"/>
    <w:rsid w:val="00116A1B"/>
    <w:rsid w:val="00116E67"/>
    <w:rsid w:val="0012021D"/>
    <w:rsid w:val="001257DF"/>
    <w:rsid w:val="00130F0E"/>
    <w:rsid w:val="00133FE6"/>
    <w:rsid w:val="00135A58"/>
    <w:rsid w:val="00136B0B"/>
    <w:rsid w:val="00136CA1"/>
    <w:rsid w:val="00142934"/>
    <w:rsid w:val="0014310D"/>
    <w:rsid w:val="001607A4"/>
    <w:rsid w:val="00162D56"/>
    <w:rsid w:val="00163DFD"/>
    <w:rsid w:val="00170AB7"/>
    <w:rsid w:val="00170E7A"/>
    <w:rsid w:val="001771CA"/>
    <w:rsid w:val="001830B1"/>
    <w:rsid w:val="00185068"/>
    <w:rsid w:val="001874D0"/>
    <w:rsid w:val="001930D6"/>
    <w:rsid w:val="00193557"/>
    <w:rsid w:val="00193EC6"/>
    <w:rsid w:val="00197736"/>
    <w:rsid w:val="001A1FB6"/>
    <w:rsid w:val="001A3648"/>
    <w:rsid w:val="001B14E1"/>
    <w:rsid w:val="001B1EF6"/>
    <w:rsid w:val="001B2C50"/>
    <w:rsid w:val="001B2DF3"/>
    <w:rsid w:val="001B4695"/>
    <w:rsid w:val="001B6D5B"/>
    <w:rsid w:val="001C7C5D"/>
    <w:rsid w:val="001D1342"/>
    <w:rsid w:val="001D2788"/>
    <w:rsid w:val="001D2A70"/>
    <w:rsid w:val="001D5E3F"/>
    <w:rsid w:val="001E2FF3"/>
    <w:rsid w:val="001E7A36"/>
    <w:rsid w:val="001F21FE"/>
    <w:rsid w:val="001F4BA3"/>
    <w:rsid w:val="00202924"/>
    <w:rsid w:val="00214F2E"/>
    <w:rsid w:val="00215BE5"/>
    <w:rsid w:val="00220BBC"/>
    <w:rsid w:val="0022119E"/>
    <w:rsid w:val="00231608"/>
    <w:rsid w:val="002417B9"/>
    <w:rsid w:val="002437D0"/>
    <w:rsid w:val="00246BEA"/>
    <w:rsid w:val="002619DC"/>
    <w:rsid w:val="0026368B"/>
    <w:rsid w:val="0026422A"/>
    <w:rsid w:val="0027709A"/>
    <w:rsid w:val="002805D1"/>
    <w:rsid w:val="00281236"/>
    <w:rsid w:val="00282DB5"/>
    <w:rsid w:val="0028597C"/>
    <w:rsid w:val="002859AD"/>
    <w:rsid w:val="0028779D"/>
    <w:rsid w:val="00290DE4"/>
    <w:rsid w:val="0029613D"/>
    <w:rsid w:val="002A5777"/>
    <w:rsid w:val="002B039B"/>
    <w:rsid w:val="002B3ABC"/>
    <w:rsid w:val="002B7B15"/>
    <w:rsid w:val="002C2603"/>
    <w:rsid w:val="002C42AF"/>
    <w:rsid w:val="002C501B"/>
    <w:rsid w:val="002C7507"/>
    <w:rsid w:val="002D0634"/>
    <w:rsid w:val="002D1D33"/>
    <w:rsid w:val="002E0A90"/>
    <w:rsid w:val="002F15EF"/>
    <w:rsid w:val="002F36BE"/>
    <w:rsid w:val="002F40FF"/>
    <w:rsid w:val="002F6431"/>
    <w:rsid w:val="002F762B"/>
    <w:rsid w:val="00302284"/>
    <w:rsid w:val="00322BCD"/>
    <w:rsid w:val="0033345F"/>
    <w:rsid w:val="00335585"/>
    <w:rsid w:val="00335F7C"/>
    <w:rsid w:val="00342E50"/>
    <w:rsid w:val="0034449A"/>
    <w:rsid w:val="00344C41"/>
    <w:rsid w:val="00350C45"/>
    <w:rsid w:val="00362177"/>
    <w:rsid w:val="00363042"/>
    <w:rsid w:val="00364A67"/>
    <w:rsid w:val="00364F13"/>
    <w:rsid w:val="00370133"/>
    <w:rsid w:val="003877B7"/>
    <w:rsid w:val="00390373"/>
    <w:rsid w:val="00397B4E"/>
    <w:rsid w:val="003A7CC5"/>
    <w:rsid w:val="003B6BD7"/>
    <w:rsid w:val="003B6C39"/>
    <w:rsid w:val="003B7656"/>
    <w:rsid w:val="003D23CE"/>
    <w:rsid w:val="003D5EB4"/>
    <w:rsid w:val="003E02AB"/>
    <w:rsid w:val="003E5FC1"/>
    <w:rsid w:val="003F1A6D"/>
    <w:rsid w:val="003F70A7"/>
    <w:rsid w:val="004366F4"/>
    <w:rsid w:val="0043775D"/>
    <w:rsid w:val="00441C11"/>
    <w:rsid w:val="00444A36"/>
    <w:rsid w:val="00456067"/>
    <w:rsid w:val="00470252"/>
    <w:rsid w:val="00471EE3"/>
    <w:rsid w:val="004732FA"/>
    <w:rsid w:val="004733C5"/>
    <w:rsid w:val="00492589"/>
    <w:rsid w:val="004A15B2"/>
    <w:rsid w:val="004A6C93"/>
    <w:rsid w:val="004B21D5"/>
    <w:rsid w:val="004B24F7"/>
    <w:rsid w:val="004B61B7"/>
    <w:rsid w:val="004B7C23"/>
    <w:rsid w:val="004B7D25"/>
    <w:rsid w:val="004C013A"/>
    <w:rsid w:val="004E064D"/>
    <w:rsid w:val="004E3EA0"/>
    <w:rsid w:val="004E61C7"/>
    <w:rsid w:val="00502656"/>
    <w:rsid w:val="005038F1"/>
    <w:rsid w:val="00517068"/>
    <w:rsid w:val="00524196"/>
    <w:rsid w:val="00542022"/>
    <w:rsid w:val="00543DFC"/>
    <w:rsid w:val="00553DDC"/>
    <w:rsid w:val="00554BE8"/>
    <w:rsid w:val="005747E5"/>
    <w:rsid w:val="00582D3C"/>
    <w:rsid w:val="00591557"/>
    <w:rsid w:val="00596148"/>
    <w:rsid w:val="005A0F08"/>
    <w:rsid w:val="005C24E5"/>
    <w:rsid w:val="005C7953"/>
    <w:rsid w:val="005D467E"/>
    <w:rsid w:val="005E1D33"/>
    <w:rsid w:val="005E4E67"/>
    <w:rsid w:val="005F62D6"/>
    <w:rsid w:val="005F68CE"/>
    <w:rsid w:val="00605851"/>
    <w:rsid w:val="00611049"/>
    <w:rsid w:val="006360F1"/>
    <w:rsid w:val="006365B1"/>
    <w:rsid w:val="00637EF7"/>
    <w:rsid w:val="00642EC6"/>
    <w:rsid w:val="0065429C"/>
    <w:rsid w:val="006624E5"/>
    <w:rsid w:val="00664DDB"/>
    <w:rsid w:val="0066630C"/>
    <w:rsid w:val="00671758"/>
    <w:rsid w:val="00681EC0"/>
    <w:rsid w:val="00696DBE"/>
    <w:rsid w:val="006A3F61"/>
    <w:rsid w:val="006A5DDD"/>
    <w:rsid w:val="006B286F"/>
    <w:rsid w:val="006B552D"/>
    <w:rsid w:val="006B72FC"/>
    <w:rsid w:val="006C379F"/>
    <w:rsid w:val="006D38CC"/>
    <w:rsid w:val="006D3AF6"/>
    <w:rsid w:val="006D518A"/>
    <w:rsid w:val="006D5A18"/>
    <w:rsid w:val="006D6D9B"/>
    <w:rsid w:val="006E1D62"/>
    <w:rsid w:val="006F75CC"/>
    <w:rsid w:val="006F7F74"/>
    <w:rsid w:val="0072169E"/>
    <w:rsid w:val="00721FDF"/>
    <w:rsid w:val="00734E35"/>
    <w:rsid w:val="00742F58"/>
    <w:rsid w:val="00743329"/>
    <w:rsid w:val="0074378E"/>
    <w:rsid w:val="00744C6C"/>
    <w:rsid w:val="0074575B"/>
    <w:rsid w:val="007459BA"/>
    <w:rsid w:val="00761B43"/>
    <w:rsid w:val="00764539"/>
    <w:rsid w:val="0076736B"/>
    <w:rsid w:val="00782A94"/>
    <w:rsid w:val="00783141"/>
    <w:rsid w:val="00797D0C"/>
    <w:rsid w:val="007A2DB3"/>
    <w:rsid w:val="007A49B0"/>
    <w:rsid w:val="007B060B"/>
    <w:rsid w:val="007B1621"/>
    <w:rsid w:val="007B2767"/>
    <w:rsid w:val="007B49C5"/>
    <w:rsid w:val="007B52EB"/>
    <w:rsid w:val="007C10BF"/>
    <w:rsid w:val="007D0B70"/>
    <w:rsid w:val="007D33D7"/>
    <w:rsid w:val="00806FB6"/>
    <w:rsid w:val="00817C65"/>
    <w:rsid w:val="00825C5A"/>
    <w:rsid w:val="0084625F"/>
    <w:rsid w:val="00853D80"/>
    <w:rsid w:val="00856BAE"/>
    <w:rsid w:val="00860790"/>
    <w:rsid w:val="00867807"/>
    <w:rsid w:val="00870D20"/>
    <w:rsid w:val="0087586A"/>
    <w:rsid w:val="00876A4C"/>
    <w:rsid w:val="0088638A"/>
    <w:rsid w:val="00886BD1"/>
    <w:rsid w:val="00894DBC"/>
    <w:rsid w:val="008967A1"/>
    <w:rsid w:val="008A0775"/>
    <w:rsid w:val="008A2ED4"/>
    <w:rsid w:val="008A4EA6"/>
    <w:rsid w:val="008A55AE"/>
    <w:rsid w:val="008A794B"/>
    <w:rsid w:val="008B164F"/>
    <w:rsid w:val="008B3D60"/>
    <w:rsid w:val="008C1CCD"/>
    <w:rsid w:val="008C5AC7"/>
    <w:rsid w:val="008C6946"/>
    <w:rsid w:val="008D6003"/>
    <w:rsid w:val="008E1C63"/>
    <w:rsid w:val="008E5D3E"/>
    <w:rsid w:val="008E74CA"/>
    <w:rsid w:val="008F7CA2"/>
    <w:rsid w:val="009024BC"/>
    <w:rsid w:val="00902D71"/>
    <w:rsid w:val="009067E7"/>
    <w:rsid w:val="0090784F"/>
    <w:rsid w:val="009131DC"/>
    <w:rsid w:val="009236E4"/>
    <w:rsid w:val="00923B42"/>
    <w:rsid w:val="00937633"/>
    <w:rsid w:val="00944DD4"/>
    <w:rsid w:val="00950A76"/>
    <w:rsid w:val="00955F0D"/>
    <w:rsid w:val="009637DF"/>
    <w:rsid w:val="00964440"/>
    <w:rsid w:val="0097133F"/>
    <w:rsid w:val="009814C7"/>
    <w:rsid w:val="00983320"/>
    <w:rsid w:val="00993FF6"/>
    <w:rsid w:val="009B6876"/>
    <w:rsid w:val="009E35A6"/>
    <w:rsid w:val="009E4539"/>
    <w:rsid w:val="009F406F"/>
    <w:rsid w:val="00A00204"/>
    <w:rsid w:val="00A12085"/>
    <w:rsid w:val="00A14C2E"/>
    <w:rsid w:val="00A1527F"/>
    <w:rsid w:val="00A2140C"/>
    <w:rsid w:val="00A25AFC"/>
    <w:rsid w:val="00A33DA0"/>
    <w:rsid w:val="00A40C3E"/>
    <w:rsid w:val="00A43A5C"/>
    <w:rsid w:val="00A44B1D"/>
    <w:rsid w:val="00A4529F"/>
    <w:rsid w:val="00A56F3E"/>
    <w:rsid w:val="00A61D2E"/>
    <w:rsid w:val="00A66F9C"/>
    <w:rsid w:val="00A7009B"/>
    <w:rsid w:val="00A707EE"/>
    <w:rsid w:val="00A72DE6"/>
    <w:rsid w:val="00A73C4B"/>
    <w:rsid w:val="00A75C03"/>
    <w:rsid w:val="00A7731D"/>
    <w:rsid w:val="00A82CD5"/>
    <w:rsid w:val="00A84A60"/>
    <w:rsid w:val="00A92579"/>
    <w:rsid w:val="00A93242"/>
    <w:rsid w:val="00AA17A4"/>
    <w:rsid w:val="00AA76E2"/>
    <w:rsid w:val="00AB0979"/>
    <w:rsid w:val="00AB15D6"/>
    <w:rsid w:val="00AB2B38"/>
    <w:rsid w:val="00AB3DEC"/>
    <w:rsid w:val="00AB4809"/>
    <w:rsid w:val="00AB5D93"/>
    <w:rsid w:val="00AB5EA7"/>
    <w:rsid w:val="00AB60E6"/>
    <w:rsid w:val="00AB6CBB"/>
    <w:rsid w:val="00AC37CD"/>
    <w:rsid w:val="00AC714A"/>
    <w:rsid w:val="00AC7CAF"/>
    <w:rsid w:val="00AD2687"/>
    <w:rsid w:val="00AE5581"/>
    <w:rsid w:val="00AF07E6"/>
    <w:rsid w:val="00B02E64"/>
    <w:rsid w:val="00B04DF5"/>
    <w:rsid w:val="00B32D75"/>
    <w:rsid w:val="00B3452B"/>
    <w:rsid w:val="00B347A7"/>
    <w:rsid w:val="00B626BC"/>
    <w:rsid w:val="00B65631"/>
    <w:rsid w:val="00B76C98"/>
    <w:rsid w:val="00B800C1"/>
    <w:rsid w:val="00B86E76"/>
    <w:rsid w:val="00B96068"/>
    <w:rsid w:val="00B960A2"/>
    <w:rsid w:val="00BB7043"/>
    <w:rsid w:val="00BC12A1"/>
    <w:rsid w:val="00BC1897"/>
    <w:rsid w:val="00BC1BC1"/>
    <w:rsid w:val="00BD1B4A"/>
    <w:rsid w:val="00BD1F5F"/>
    <w:rsid w:val="00BE049F"/>
    <w:rsid w:val="00BE17EA"/>
    <w:rsid w:val="00BE3371"/>
    <w:rsid w:val="00BE7214"/>
    <w:rsid w:val="00BF2BB7"/>
    <w:rsid w:val="00C02940"/>
    <w:rsid w:val="00C07189"/>
    <w:rsid w:val="00C26981"/>
    <w:rsid w:val="00C54D7F"/>
    <w:rsid w:val="00C56F50"/>
    <w:rsid w:val="00C57FE3"/>
    <w:rsid w:val="00C60F59"/>
    <w:rsid w:val="00C653CC"/>
    <w:rsid w:val="00C70430"/>
    <w:rsid w:val="00C728D5"/>
    <w:rsid w:val="00C731A2"/>
    <w:rsid w:val="00C76652"/>
    <w:rsid w:val="00C82EB9"/>
    <w:rsid w:val="00C960B1"/>
    <w:rsid w:val="00CA1D2B"/>
    <w:rsid w:val="00CA6C6A"/>
    <w:rsid w:val="00CB48A5"/>
    <w:rsid w:val="00CC24DC"/>
    <w:rsid w:val="00CC57F8"/>
    <w:rsid w:val="00CC5CB2"/>
    <w:rsid w:val="00CD7E3A"/>
    <w:rsid w:val="00CE3ED6"/>
    <w:rsid w:val="00CF0949"/>
    <w:rsid w:val="00CF09ED"/>
    <w:rsid w:val="00CF4528"/>
    <w:rsid w:val="00D02BFD"/>
    <w:rsid w:val="00D109C4"/>
    <w:rsid w:val="00D1701D"/>
    <w:rsid w:val="00D37BAC"/>
    <w:rsid w:val="00D44122"/>
    <w:rsid w:val="00D453A1"/>
    <w:rsid w:val="00D455C1"/>
    <w:rsid w:val="00D46DC5"/>
    <w:rsid w:val="00D4710C"/>
    <w:rsid w:val="00D54B1D"/>
    <w:rsid w:val="00D55EFF"/>
    <w:rsid w:val="00D60477"/>
    <w:rsid w:val="00D60550"/>
    <w:rsid w:val="00D723A8"/>
    <w:rsid w:val="00D74992"/>
    <w:rsid w:val="00D81F1A"/>
    <w:rsid w:val="00D832E8"/>
    <w:rsid w:val="00D87A63"/>
    <w:rsid w:val="00D95663"/>
    <w:rsid w:val="00D96313"/>
    <w:rsid w:val="00DA5597"/>
    <w:rsid w:val="00DC566F"/>
    <w:rsid w:val="00DC736F"/>
    <w:rsid w:val="00DD5C34"/>
    <w:rsid w:val="00DE225D"/>
    <w:rsid w:val="00DF17A3"/>
    <w:rsid w:val="00DF409F"/>
    <w:rsid w:val="00E00A03"/>
    <w:rsid w:val="00E01F91"/>
    <w:rsid w:val="00E033DA"/>
    <w:rsid w:val="00E11330"/>
    <w:rsid w:val="00E14E92"/>
    <w:rsid w:val="00E1668A"/>
    <w:rsid w:val="00E259F3"/>
    <w:rsid w:val="00E30C01"/>
    <w:rsid w:val="00E30F03"/>
    <w:rsid w:val="00E33B5C"/>
    <w:rsid w:val="00E34507"/>
    <w:rsid w:val="00E44847"/>
    <w:rsid w:val="00E46C90"/>
    <w:rsid w:val="00E55829"/>
    <w:rsid w:val="00E62FB1"/>
    <w:rsid w:val="00E70688"/>
    <w:rsid w:val="00E72A26"/>
    <w:rsid w:val="00E76AA7"/>
    <w:rsid w:val="00E77122"/>
    <w:rsid w:val="00E904A4"/>
    <w:rsid w:val="00E92237"/>
    <w:rsid w:val="00E92255"/>
    <w:rsid w:val="00E922E7"/>
    <w:rsid w:val="00E93E0C"/>
    <w:rsid w:val="00E95669"/>
    <w:rsid w:val="00EA1B08"/>
    <w:rsid w:val="00EA43D1"/>
    <w:rsid w:val="00EA4419"/>
    <w:rsid w:val="00EA4FE3"/>
    <w:rsid w:val="00EA729C"/>
    <w:rsid w:val="00EB0F89"/>
    <w:rsid w:val="00ED13A2"/>
    <w:rsid w:val="00ED17A1"/>
    <w:rsid w:val="00ED5412"/>
    <w:rsid w:val="00ED560B"/>
    <w:rsid w:val="00EE0A38"/>
    <w:rsid w:val="00EE3C1E"/>
    <w:rsid w:val="00EF3017"/>
    <w:rsid w:val="00F021B5"/>
    <w:rsid w:val="00F036B3"/>
    <w:rsid w:val="00F16F6B"/>
    <w:rsid w:val="00F222AE"/>
    <w:rsid w:val="00F27C2C"/>
    <w:rsid w:val="00F44928"/>
    <w:rsid w:val="00F53319"/>
    <w:rsid w:val="00F6406F"/>
    <w:rsid w:val="00F70A98"/>
    <w:rsid w:val="00F76308"/>
    <w:rsid w:val="00F82596"/>
    <w:rsid w:val="00F84AD9"/>
    <w:rsid w:val="00F86FA7"/>
    <w:rsid w:val="00F876B7"/>
    <w:rsid w:val="00F95368"/>
    <w:rsid w:val="00FA2E61"/>
    <w:rsid w:val="00FA3B2F"/>
    <w:rsid w:val="00FA3BD7"/>
    <w:rsid w:val="00FB2F78"/>
    <w:rsid w:val="00FB40AE"/>
    <w:rsid w:val="00FB4892"/>
    <w:rsid w:val="00FB60EF"/>
    <w:rsid w:val="00FB68E1"/>
    <w:rsid w:val="00FC0795"/>
    <w:rsid w:val="00FC4D4F"/>
    <w:rsid w:val="00FD01F3"/>
    <w:rsid w:val="00FD0D5F"/>
    <w:rsid w:val="00FD215B"/>
    <w:rsid w:val="00FD23ED"/>
    <w:rsid w:val="00FD3742"/>
    <w:rsid w:val="00FD669C"/>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8">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uiPriority="99" w:qFormat="1"/>
    <w:lsdException w:name="Body Text Indent 2" w:uiPriority="99"/>
    <w:lsdException w:name="Hyperlink" w:uiPriority="99"/>
    <w:lsdException w:name="FollowedHyperlink" w:uiPriority="99"/>
    <w:lsdException w:name="Strong" w:qFormat="1"/>
    <w:lsdException w:name="Emphasis" w:qFormat="1"/>
    <w:lsdException w:name="Normal (Web)" w:qFormat="1"/>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b/>
      <w:bCs/>
      <w:lang w:val="be-BY"/>
    </w:rPr>
  </w:style>
  <w:style w:type="paragraph" w:styleId="2">
    <w:name w:val="heading 2"/>
    <w:basedOn w:val="a"/>
    <w:next w:val="a"/>
    <w:link w:val="20"/>
    <w:qFormat/>
    <w:rsid w:val="00281236"/>
    <w:pPr>
      <w:keepNext/>
      <w:jc w:val="center"/>
      <w:outlineLvl w:val="1"/>
    </w:pPr>
    <w:rPr>
      <w:rFonts w:ascii="a_Timer Bashkir" w:hAnsi="a_Timer Bashkir"/>
      <w:b/>
      <w:bCs/>
      <w:sz w:val="20"/>
      <w:lang w:val="be-BY"/>
    </w:rPr>
  </w:style>
  <w:style w:type="paragraph" w:styleId="3">
    <w:name w:val="heading 3"/>
    <w:basedOn w:val="a"/>
    <w:next w:val="a"/>
    <w:link w:val="30"/>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1C7C5D"/>
    <w:pPr>
      <w:keepNext/>
      <w:jc w:val="center"/>
      <w:outlineLvl w:val="7"/>
    </w:pPr>
    <w:rPr>
      <w:b/>
      <w:bCs/>
      <w:sz w:val="22"/>
      <w:szCs w:val="20"/>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2EB9"/>
    <w:rPr>
      <w:rFonts w:ascii="Times CA" w:hAnsi="Times CA"/>
      <w:b/>
      <w:bCs/>
      <w:sz w:val="24"/>
      <w:szCs w:val="24"/>
      <w:lang w:val="be-BY"/>
    </w:rPr>
  </w:style>
  <w:style w:type="character" w:customStyle="1" w:styleId="20">
    <w:name w:val="Заголовок 2 Знак"/>
    <w:basedOn w:val="a0"/>
    <w:link w:val="2"/>
    <w:rsid w:val="00C82EB9"/>
    <w:rPr>
      <w:rFonts w:ascii="a_Timer Bashkir" w:hAnsi="a_Timer Bashkir"/>
      <w:b/>
      <w:bCs/>
      <w:szCs w:val="24"/>
      <w:lang w:val="be-BY"/>
    </w:rPr>
  </w:style>
  <w:style w:type="character" w:customStyle="1" w:styleId="30">
    <w:name w:val="Заголовок 3 Знак"/>
    <w:basedOn w:val="a0"/>
    <w:link w:val="3"/>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0"/>
    <w:link w:val="8"/>
    <w:semiHidden/>
    <w:rsid w:val="001C7C5D"/>
    <w:rPr>
      <w:b/>
      <w:bCs/>
      <w:sz w:val="22"/>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character" w:customStyle="1" w:styleId="22">
    <w:name w:val="Основной текст 2 Знак"/>
    <w:basedOn w:val="a0"/>
    <w:link w:val="21"/>
    <w:locked/>
    <w:rsid w:val="00C82EB9"/>
    <w:rPr>
      <w:rFonts w:ascii="Bookman Old Style" w:hAnsi="Bookman Old Style"/>
      <w:sz w:val="24"/>
      <w:szCs w:val="24"/>
    </w:rPr>
  </w:style>
  <w:style w:type="paragraph" w:styleId="a5">
    <w:name w:val="Body Text Indent"/>
    <w:basedOn w:val="a"/>
    <w:link w:val="a6"/>
    <w:rsid w:val="00281236"/>
    <w:pPr>
      <w:spacing w:after="120"/>
      <w:ind w:left="283"/>
    </w:pPr>
    <w:rPr>
      <w:sz w:val="22"/>
    </w:rPr>
  </w:style>
  <w:style w:type="character" w:customStyle="1" w:styleId="a6">
    <w:name w:val="Основной текст с отступом Знак"/>
    <w:basedOn w:val="a0"/>
    <w:link w:val="a5"/>
    <w:locked/>
    <w:rsid w:val="00C82EB9"/>
    <w:rPr>
      <w:sz w:val="22"/>
      <w:szCs w:val="24"/>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uiPriority w:val="99"/>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uiPriority w:val="99"/>
    <w:locked/>
    <w:rsid w:val="00664DDB"/>
    <w:rPr>
      <w:sz w:val="24"/>
      <w:szCs w:val="24"/>
    </w:rPr>
  </w:style>
  <w:style w:type="paragraph" w:styleId="aff">
    <w:name w:val="footer"/>
    <w:basedOn w:val="a"/>
    <w:link w:val="afe"/>
    <w:uiPriority w:val="99"/>
    <w:unhideWhenUsed/>
    <w:rsid w:val="00664DDB"/>
    <w:pPr>
      <w:tabs>
        <w:tab w:val="center" w:pos="4677"/>
        <w:tab w:val="right" w:pos="9355"/>
      </w:tabs>
    </w:pPr>
  </w:style>
  <w:style w:type="character" w:customStyle="1" w:styleId="aff0">
    <w:name w:val="Текст концевой сноски Знак"/>
    <w:basedOn w:val="a0"/>
    <w:link w:val="aff1"/>
    <w:uiPriority w:val="99"/>
    <w:locked/>
    <w:rsid w:val="00664DDB"/>
  </w:style>
  <w:style w:type="paragraph" w:styleId="aff1">
    <w:name w:val="endnote text"/>
    <w:basedOn w:val="a"/>
    <w:link w:val="aff0"/>
    <w:uiPriority w:val="99"/>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1">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iPriority w:val="99"/>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aff8">
    <w:name w:val="Название Знак"/>
    <w:basedOn w:val="a0"/>
    <w:link w:val="aff9"/>
    <w:locked/>
    <w:rsid w:val="00C82EB9"/>
    <w:rPr>
      <w:rFonts w:ascii="Cambria" w:hAnsi="Cambria"/>
      <w:color w:val="17365D"/>
      <w:spacing w:val="5"/>
      <w:kern w:val="28"/>
      <w:sz w:val="52"/>
      <w:szCs w:val="52"/>
    </w:rPr>
  </w:style>
  <w:style w:type="paragraph" w:styleId="aff9">
    <w:name w:val="Title"/>
    <w:basedOn w:val="a"/>
    <w:next w:val="a"/>
    <w:link w:val="aff8"/>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ink w:val="212"/>
    <w:locked/>
    <w:rsid w:val="00C82EB9"/>
    <w:rPr>
      <w:rFonts w:ascii="Times New Roman" w:hAnsi="Times New Roman" w:cs="Times New Roman" w:hint="default"/>
      <w:b/>
      <w:bCs/>
      <w:sz w:val="17"/>
      <w:szCs w:val="17"/>
      <w:shd w:val="clear" w:color="auto" w:fill="FFFFFF"/>
    </w:rPr>
  </w:style>
  <w:style w:type="paragraph" w:customStyle="1" w:styleId="212">
    <w:name w:val="Основной текст (2)1"/>
    <w:basedOn w:val="a"/>
    <w:link w:val="29"/>
    <w:rsid w:val="00B32D75"/>
    <w:pPr>
      <w:widowControl w:val="0"/>
      <w:shd w:val="clear" w:color="auto" w:fill="FFFFFF"/>
      <w:spacing w:before="60" w:after="780" w:line="240" w:lineRule="atLeast"/>
      <w:jc w:val="center"/>
    </w:pPr>
    <w:rPr>
      <w:b/>
      <w:bCs/>
      <w:sz w:val="17"/>
      <w:szCs w:val="17"/>
    </w:rPr>
  </w:style>
  <w:style w:type="character" w:customStyle="1" w:styleId="2120">
    <w:name w:val="Основной текст (2) + 12"/>
    <w:aliases w:val="5 pt,Интервал 0 pt,Основной текст (4) + Corbel,10"/>
    <w:rsid w:val="00C82EB9"/>
    <w:rPr>
      <w:rFonts w:ascii="Times New Roman" w:hAnsi="Times New Roman" w:cs="Times New Roman" w:hint="default"/>
      <w:b/>
      <w:bCs/>
      <w:spacing w:val="10"/>
      <w:sz w:val="25"/>
      <w:szCs w:val="25"/>
      <w:shd w:val="clear" w:color="auto" w:fill="FFFFFF"/>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paragraph" w:customStyle="1" w:styleId="35">
    <w:name w:val="Абзац списка3"/>
    <w:basedOn w:val="a"/>
    <w:rsid w:val="001D1342"/>
    <w:pPr>
      <w:ind w:left="720"/>
      <w:contextualSpacing/>
    </w:pPr>
    <w:rPr>
      <w:rFonts w:eastAsia="Calibri"/>
    </w:rPr>
  </w:style>
  <w:style w:type="paragraph" w:customStyle="1" w:styleId="paragraph">
    <w:name w:val="paragraph"/>
    <w:basedOn w:val="a"/>
    <w:rsid w:val="00362177"/>
    <w:pPr>
      <w:spacing w:before="100" w:beforeAutospacing="1" w:after="100" w:afterAutospacing="1"/>
    </w:pPr>
  </w:style>
  <w:style w:type="character" w:customStyle="1" w:styleId="normaltextrun">
    <w:name w:val="normaltextrun"/>
    <w:basedOn w:val="a0"/>
    <w:rsid w:val="00362177"/>
  </w:style>
  <w:style w:type="character" w:customStyle="1" w:styleId="eop">
    <w:name w:val="eop"/>
    <w:basedOn w:val="a0"/>
    <w:rsid w:val="00362177"/>
  </w:style>
  <w:style w:type="character" w:customStyle="1" w:styleId="contextualspellingandgrammarerror">
    <w:name w:val="contextualspellingandgrammarerror"/>
    <w:basedOn w:val="a0"/>
    <w:rsid w:val="00362177"/>
  </w:style>
  <w:style w:type="character" w:customStyle="1" w:styleId="spellingerror">
    <w:name w:val="spellingerror"/>
    <w:basedOn w:val="a0"/>
    <w:rsid w:val="00362177"/>
  </w:style>
  <w:style w:type="character" w:customStyle="1" w:styleId="FontStyle21">
    <w:name w:val="Font Style21"/>
    <w:rsid w:val="003B6C39"/>
    <w:rPr>
      <w:rFonts w:ascii="Times New Roman" w:hAnsi="Times New Roman" w:cs="Times New Roman" w:hint="default"/>
      <w:sz w:val="28"/>
    </w:rPr>
  </w:style>
  <w:style w:type="paragraph" w:customStyle="1" w:styleId="1f1">
    <w:name w:val="Без интервала1"/>
    <w:rsid w:val="009F406F"/>
    <w:rPr>
      <w:rFonts w:ascii="Calibri" w:eastAsia="Calibri" w:hAnsi="Calibri"/>
      <w:sz w:val="22"/>
      <w:szCs w:val="22"/>
    </w:rPr>
  </w:style>
  <w:style w:type="paragraph" w:customStyle="1" w:styleId="ConsPlusDocList">
    <w:name w:val="ConsPlusDocList"/>
    <w:rsid w:val="001C7C5D"/>
    <w:pPr>
      <w:widowControl w:val="0"/>
      <w:autoSpaceDE w:val="0"/>
      <w:autoSpaceDN w:val="0"/>
    </w:pPr>
    <w:rPr>
      <w:rFonts w:eastAsia="Calibri"/>
      <w:sz w:val="28"/>
    </w:rPr>
  </w:style>
  <w:style w:type="paragraph" w:customStyle="1" w:styleId="ConsPlusTitlePage">
    <w:name w:val="ConsPlusTitlePage"/>
    <w:rsid w:val="001C7C5D"/>
    <w:pPr>
      <w:widowControl w:val="0"/>
      <w:autoSpaceDE w:val="0"/>
      <w:autoSpaceDN w:val="0"/>
    </w:pPr>
    <w:rPr>
      <w:rFonts w:ascii="Tahoma" w:eastAsia="Calibri" w:hAnsi="Tahoma" w:cs="Tahoma"/>
    </w:rPr>
  </w:style>
  <w:style w:type="paragraph" w:customStyle="1" w:styleId="ConsPlusJurTerm">
    <w:name w:val="ConsPlusJurTerm"/>
    <w:rsid w:val="001C7C5D"/>
    <w:pPr>
      <w:widowControl w:val="0"/>
      <w:autoSpaceDE w:val="0"/>
      <w:autoSpaceDN w:val="0"/>
    </w:pPr>
    <w:rPr>
      <w:rFonts w:ascii="Tahoma" w:eastAsia="Calibri" w:hAnsi="Tahoma" w:cs="Tahoma"/>
      <w:sz w:val="26"/>
    </w:rPr>
  </w:style>
  <w:style w:type="paragraph" w:customStyle="1" w:styleId="ConsPlusTextList">
    <w:name w:val="ConsPlusTextList"/>
    <w:rsid w:val="001C7C5D"/>
    <w:pPr>
      <w:widowControl w:val="0"/>
      <w:autoSpaceDE w:val="0"/>
      <w:autoSpaceDN w:val="0"/>
    </w:pPr>
    <w:rPr>
      <w:rFonts w:ascii="Arial" w:eastAsia="Calibri" w:hAnsi="Arial" w:cs="Arial"/>
    </w:rPr>
  </w:style>
  <w:style w:type="paragraph" w:customStyle="1" w:styleId="afff0">
    <w:name w:val="Знак Знак Знак Знак Знак Знак Знак Знак Знак Знак Знак Знак Знак Знак Знак Знак"/>
    <w:basedOn w:val="a"/>
    <w:autoRedefine/>
    <w:rsid w:val="001C7C5D"/>
    <w:pPr>
      <w:spacing w:after="160" w:line="240" w:lineRule="exact"/>
    </w:pPr>
    <w:rPr>
      <w:rFonts w:eastAsia="Calibri"/>
      <w:sz w:val="28"/>
      <w:szCs w:val="20"/>
      <w:lang w:val="en-US" w:eastAsia="en-US"/>
    </w:rPr>
  </w:style>
  <w:style w:type="paragraph" w:customStyle="1" w:styleId="1f2">
    <w:name w:val="????????? 1"/>
    <w:basedOn w:val="a"/>
    <w:next w:val="a"/>
    <w:rsid w:val="001C7C5D"/>
    <w:pPr>
      <w:keepNext/>
      <w:jc w:val="center"/>
    </w:pPr>
    <w:rPr>
      <w:rFonts w:eastAsia="Calibri"/>
      <w:b/>
      <w:bCs/>
      <w:sz w:val="28"/>
      <w:szCs w:val="28"/>
    </w:rPr>
  </w:style>
  <w:style w:type="paragraph" w:customStyle="1" w:styleId="43">
    <w:name w:val="Абзац списка4"/>
    <w:basedOn w:val="a"/>
    <w:rsid w:val="001C7C5D"/>
    <w:pPr>
      <w:ind w:left="720"/>
      <w:contextualSpacing/>
    </w:pPr>
  </w:style>
  <w:style w:type="paragraph" w:customStyle="1" w:styleId="ConsNonformat">
    <w:name w:val="ConsNonformat"/>
    <w:rsid w:val="001C7C5D"/>
    <w:pPr>
      <w:widowControl w:val="0"/>
      <w:autoSpaceDE w:val="0"/>
      <w:autoSpaceDN w:val="0"/>
      <w:adjustRightInd w:val="0"/>
    </w:pPr>
    <w:rPr>
      <w:rFonts w:ascii="Courier New" w:hAnsi="Courier New" w:cs="Courier New"/>
    </w:rPr>
  </w:style>
  <w:style w:type="character" w:customStyle="1" w:styleId="1f3">
    <w:name w:val="Заголовок №1_"/>
    <w:link w:val="1f4"/>
    <w:locked/>
    <w:rsid w:val="001C7C5D"/>
    <w:rPr>
      <w:rFonts w:ascii="Arial" w:eastAsia="Arial" w:hAnsi="Arial" w:cs="Arial"/>
      <w:b/>
      <w:bCs/>
      <w:sz w:val="14"/>
      <w:szCs w:val="14"/>
      <w:shd w:val="clear" w:color="auto" w:fill="FFFFFF"/>
    </w:rPr>
  </w:style>
  <w:style w:type="paragraph" w:customStyle="1" w:styleId="1f4">
    <w:name w:val="Заголовок №1"/>
    <w:basedOn w:val="a"/>
    <w:link w:val="1f3"/>
    <w:rsid w:val="001C7C5D"/>
    <w:pPr>
      <w:widowControl w:val="0"/>
      <w:shd w:val="clear" w:color="auto" w:fill="FFFFFF"/>
      <w:spacing w:before="120" w:after="240" w:line="0" w:lineRule="atLeast"/>
      <w:jc w:val="center"/>
      <w:outlineLvl w:val="0"/>
    </w:pPr>
    <w:rPr>
      <w:rFonts w:ascii="Arial" w:eastAsia="Arial" w:hAnsi="Arial" w:cs="Arial"/>
      <w:b/>
      <w:bCs/>
      <w:sz w:val="14"/>
      <w:szCs w:val="14"/>
    </w:rPr>
  </w:style>
  <w:style w:type="character" w:customStyle="1" w:styleId="51">
    <w:name w:val="Знак Знак5"/>
    <w:rsid w:val="001C7C5D"/>
    <w:rPr>
      <w:rFonts w:ascii="Segoe UI" w:hAnsi="Segoe UI" w:cs="Segoe UI" w:hint="default"/>
      <w:sz w:val="18"/>
      <w:szCs w:val="18"/>
    </w:rPr>
  </w:style>
  <w:style w:type="character" w:customStyle="1" w:styleId="44">
    <w:name w:val="Знак Знак4"/>
    <w:rsid w:val="001C7C5D"/>
    <w:rPr>
      <w:sz w:val="24"/>
      <w:szCs w:val="24"/>
    </w:rPr>
  </w:style>
  <w:style w:type="character" w:customStyle="1" w:styleId="36">
    <w:name w:val="Знак Знак3"/>
    <w:rsid w:val="001C7C5D"/>
    <w:rPr>
      <w:sz w:val="24"/>
      <w:szCs w:val="24"/>
    </w:rPr>
  </w:style>
  <w:style w:type="character" w:customStyle="1" w:styleId="2a">
    <w:name w:val="Заголовок №2"/>
    <w:rsid w:val="001C7C5D"/>
    <w:rPr>
      <w:rFonts w:ascii="Arial" w:eastAsia="Arial" w:hAnsi="Arial" w:cs="Arial" w:hint="default"/>
      <w:b/>
      <w:bCs/>
      <w:i w:val="0"/>
      <w:iCs w:val="0"/>
      <w:smallCaps w:val="0"/>
      <w:color w:val="000000"/>
      <w:spacing w:val="0"/>
      <w:w w:val="100"/>
      <w:position w:val="0"/>
      <w:sz w:val="14"/>
      <w:szCs w:val="14"/>
      <w:u w:val="single"/>
      <w:lang w:val="ru-RU" w:eastAsia="ru-RU" w:bidi="ru-RU"/>
    </w:rPr>
  </w:style>
  <w:style w:type="paragraph" w:customStyle="1" w:styleId="headertexttopleveltextcentertext">
    <w:name w:val="headertext topleveltext centertext"/>
    <w:basedOn w:val="a"/>
    <w:rsid w:val="001257DF"/>
    <w:pPr>
      <w:spacing w:before="100" w:beforeAutospacing="1" w:after="100" w:afterAutospacing="1"/>
    </w:pPr>
  </w:style>
  <w:style w:type="paragraph" w:customStyle="1" w:styleId="formattexttopleveltext">
    <w:name w:val="formattext topleveltext"/>
    <w:basedOn w:val="a"/>
    <w:rsid w:val="001257DF"/>
    <w:pPr>
      <w:spacing w:before="100" w:beforeAutospacing="1" w:after="100" w:afterAutospacing="1"/>
    </w:pPr>
  </w:style>
  <w:style w:type="paragraph" w:customStyle="1" w:styleId="52">
    <w:name w:val="Абзац списка5"/>
    <w:basedOn w:val="a"/>
    <w:rsid w:val="00E259F3"/>
    <w:pPr>
      <w:ind w:left="720"/>
      <w:contextualSpacing/>
    </w:pPr>
  </w:style>
  <w:style w:type="paragraph" w:customStyle="1" w:styleId="6">
    <w:name w:val="Абзац списка6"/>
    <w:basedOn w:val="a"/>
    <w:rsid w:val="00FC4D4F"/>
    <w:pPr>
      <w:ind w:left="720"/>
      <w:contextualSpacing/>
    </w:pPr>
  </w:style>
  <w:style w:type="paragraph" w:customStyle="1" w:styleId="73">
    <w:name w:val="Абзац списка7"/>
    <w:basedOn w:val="a"/>
    <w:rsid w:val="00D1701D"/>
    <w:pPr>
      <w:ind w:left="720"/>
      <w:contextualSpacing/>
    </w:pPr>
  </w:style>
  <w:style w:type="paragraph" w:customStyle="1" w:styleId="82">
    <w:name w:val="Абзац списка8"/>
    <w:basedOn w:val="a"/>
    <w:rsid w:val="00AB6CBB"/>
    <w:pPr>
      <w:ind w:left="720"/>
      <w:contextualSpacing/>
    </w:pPr>
  </w:style>
  <w:style w:type="paragraph" w:customStyle="1" w:styleId="93">
    <w:name w:val="Абзац списка9"/>
    <w:basedOn w:val="a"/>
    <w:rsid w:val="00542022"/>
    <w:pPr>
      <w:ind w:left="720"/>
      <w:contextualSpacing/>
    </w:pPr>
  </w:style>
  <w:style w:type="paragraph" w:customStyle="1" w:styleId="100">
    <w:name w:val="Абзац списка10"/>
    <w:basedOn w:val="a"/>
    <w:rsid w:val="00C728D5"/>
    <w:pPr>
      <w:ind w:left="720"/>
      <w:contextualSpacing/>
    </w:pPr>
  </w:style>
  <w:style w:type="paragraph" w:customStyle="1" w:styleId="2b">
    <w:name w:val="Без интервала2"/>
    <w:rsid w:val="0084625F"/>
    <w:rPr>
      <w:rFonts w:ascii="Calibri" w:eastAsia="Calibri" w:hAnsi="Calibri"/>
      <w:sz w:val="22"/>
      <w:szCs w:val="22"/>
    </w:rPr>
  </w:style>
  <w:style w:type="character" w:customStyle="1" w:styleId="small">
    <w:name w:val="small"/>
    <w:basedOn w:val="a0"/>
    <w:rsid w:val="00EA4419"/>
  </w:style>
  <w:style w:type="paragraph" w:customStyle="1" w:styleId="align-center">
    <w:name w:val="align-center"/>
    <w:basedOn w:val="a"/>
    <w:rsid w:val="00B32D75"/>
    <w:pPr>
      <w:spacing w:before="100" w:beforeAutospacing="1" w:after="100" w:afterAutospacing="1"/>
    </w:pPr>
  </w:style>
  <w:style w:type="paragraph" w:customStyle="1" w:styleId="align-right">
    <w:name w:val="align-right"/>
    <w:basedOn w:val="a"/>
    <w:rsid w:val="00B32D75"/>
    <w:pPr>
      <w:spacing w:before="100" w:beforeAutospacing="1" w:after="100" w:afterAutospacing="1"/>
    </w:pPr>
  </w:style>
  <w:style w:type="character" w:customStyle="1" w:styleId="220">
    <w:name w:val="Основной текст (2)2"/>
    <w:basedOn w:val="29"/>
    <w:rsid w:val="00B32D75"/>
    <w:rPr>
      <w:color w:val="000000"/>
      <w:spacing w:val="0"/>
      <w:w w:val="100"/>
      <w:position w:val="0"/>
      <w:lang w:val="ru-RU" w:eastAsia="ru-RU" w:bidi="ar-SA"/>
    </w:rPr>
  </w:style>
  <w:style w:type="character" w:customStyle="1" w:styleId="214pt">
    <w:name w:val="Основной текст (2) + 14 pt"/>
    <w:basedOn w:val="29"/>
    <w:rsid w:val="00B32D75"/>
    <w:rPr>
      <w:color w:val="000000"/>
      <w:spacing w:val="0"/>
      <w:w w:val="100"/>
      <w:position w:val="0"/>
      <w:sz w:val="28"/>
      <w:szCs w:val="28"/>
      <w:lang w:val="ru-RU" w:eastAsia="ru-RU" w:bidi="ar-SA"/>
    </w:rPr>
  </w:style>
  <w:style w:type="character" w:customStyle="1" w:styleId="2100">
    <w:name w:val="Основной текст (2) + 10"/>
    <w:aliases w:val="5 pt1,Курсив,Интервал 0 pt Exact"/>
    <w:basedOn w:val="29"/>
    <w:rsid w:val="00B32D75"/>
    <w:rPr>
      <w:i/>
      <w:iCs/>
      <w:color w:val="000000"/>
      <w:spacing w:val="-10"/>
      <w:w w:val="100"/>
      <w:position w:val="0"/>
      <w:sz w:val="21"/>
      <w:szCs w:val="21"/>
      <w:lang w:val="en-US" w:eastAsia="en-US" w:bidi="ar-SA"/>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106629445">
      <w:bodyDiv w:val="1"/>
      <w:marLeft w:val="0"/>
      <w:marRight w:val="0"/>
      <w:marTop w:val="0"/>
      <w:marBottom w:val="0"/>
      <w:divBdr>
        <w:top w:val="none" w:sz="0" w:space="0" w:color="auto"/>
        <w:left w:val="none" w:sz="0" w:space="0" w:color="auto"/>
        <w:bottom w:val="none" w:sz="0" w:space="0" w:color="auto"/>
        <w:right w:val="none" w:sz="0" w:space="0" w:color="auto"/>
      </w:divBdr>
    </w:div>
    <w:div w:id="159780161">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0742022">
      <w:bodyDiv w:val="1"/>
      <w:marLeft w:val="0"/>
      <w:marRight w:val="0"/>
      <w:marTop w:val="0"/>
      <w:marBottom w:val="0"/>
      <w:divBdr>
        <w:top w:val="none" w:sz="0" w:space="0" w:color="auto"/>
        <w:left w:val="none" w:sz="0" w:space="0" w:color="auto"/>
        <w:bottom w:val="none" w:sz="0" w:space="0" w:color="auto"/>
        <w:right w:val="none" w:sz="0" w:space="0" w:color="auto"/>
      </w:divBdr>
      <w:divsChild>
        <w:div w:id="1118060871">
          <w:marLeft w:val="0"/>
          <w:marRight w:val="0"/>
          <w:marTop w:val="0"/>
          <w:marBottom w:val="0"/>
          <w:divBdr>
            <w:top w:val="none" w:sz="0" w:space="0" w:color="auto"/>
            <w:left w:val="none" w:sz="0" w:space="0" w:color="auto"/>
            <w:bottom w:val="none" w:sz="0" w:space="0" w:color="auto"/>
            <w:right w:val="none" w:sz="0" w:space="0" w:color="auto"/>
          </w:divBdr>
        </w:div>
        <w:div w:id="1463815458">
          <w:marLeft w:val="0"/>
          <w:marRight w:val="0"/>
          <w:marTop w:val="0"/>
          <w:marBottom w:val="0"/>
          <w:divBdr>
            <w:top w:val="none" w:sz="0" w:space="0" w:color="auto"/>
            <w:left w:val="none" w:sz="0" w:space="0" w:color="auto"/>
            <w:bottom w:val="none" w:sz="0" w:space="0" w:color="auto"/>
            <w:right w:val="none" w:sz="0" w:space="0" w:color="auto"/>
          </w:divBdr>
        </w:div>
        <w:div w:id="1504247935">
          <w:marLeft w:val="0"/>
          <w:marRight w:val="0"/>
          <w:marTop w:val="0"/>
          <w:marBottom w:val="0"/>
          <w:divBdr>
            <w:top w:val="none" w:sz="0" w:space="0" w:color="auto"/>
            <w:left w:val="none" w:sz="0" w:space="0" w:color="auto"/>
            <w:bottom w:val="none" w:sz="0" w:space="0" w:color="auto"/>
            <w:right w:val="none" w:sz="0" w:space="0" w:color="auto"/>
          </w:divBdr>
        </w:div>
        <w:div w:id="552810702">
          <w:marLeft w:val="0"/>
          <w:marRight w:val="0"/>
          <w:marTop w:val="0"/>
          <w:marBottom w:val="0"/>
          <w:divBdr>
            <w:top w:val="none" w:sz="0" w:space="0" w:color="auto"/>
            <w:left w:val="none" w:sz="0" w:space="0" w:color="auto"/>
            <w:bottom w:val="none" w:sz="0" w:space="0" w:color="auto"/>
            <w:right w:val="none" w:sz="0" w:space="0" w:color="auto"/>
          </w:divBdr>
        </w:div>
        <w:div w:id="1523014546">
          <w:marLeft w:val="0"/>
          <w:marRight w:val="0"/>
          <w:marTop w:val="0"/>
          <w:marBottom w:val="0"/>
          <w:divBdr>
            <w:top w:val="none" w:sz="0" w:space="0" w:color="auto"/>
            <w:left w:val="none" w:sz="0" w:space="0" w:color="auto"/>
            <w:bottom w:val="none" w:sz="0" w:space="0" w:color="auto"/>
            <w:right w:val="none" w:sz="0" w:space="0" w:color="auto"/>
          </w:divBdr>
        </w:div>
      </w:divsChild>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10932654">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03738537">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76280110">
      <w:bodyDiv w:val="1"/>
      <w:marLeft w:val="0"/>
      <w:marRight w:val="0"/>
      <w:marTop w:val="0"/>
      <w:marBottom w:val="0"/>
      <w:divBdr>
        <w:top w:val="none" w:sz="0" w:space="0" w:color="auto"/>
        <w:left w:val="none" w:sz="0" w:space="0" w:color="auto"/>
        <w:bottom w:val="none" w:sz="0" w:space="0" w:color="auto"/>
        <w:right w:val="none" w:sz="0" w:space="0" w:color="auto"/>
      </w:divBdr>
    </w:div>
    <w:div w:id="579366869">
      <w:bodyDiv w:val="1"/>
      <w:marLeft w:val="0"/>
      <w:marRight w:val="0"/>
      <w:marTop w:val="0"/>
      <w:marBottom w:val="0"/>
      <w:divBdr>
        <w:top w:val="none" w:sz="0" w:space="0" w:color="auto"/>
        <w:left w:val="none" w:sz="0" w:space="0" w:color="auto"/>
        <w:bottom w:val="none" w:sz="0" w:space="0" w:color="auto"/>
        <w:right w:val="none" w:sz="0" w:space="0" w:color="auto"/>
      </w:divBdr>
    </w:div>
    <w:div w:id="592281427">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27392470">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688332466">
      <w:bodyDiv w:val="1"/>
      <w:marLeft w:val="0"/>
      <w:marRight w:val="0"/>
      <w:marTop w:val="0"/>
      <w:marBottom w:val="0"/>
      <w:divBdr>
        <w:top w:val="none" w:sz="0" w:space="0" w:color="auto"/>
        <w:left w:val="none" w:sz="0" w:space="0" w:color="auto"/>
        <w:bottom w:val="none" w:sz="0" w:space="0" w:color="auto"/>
        <w:right w:val="none" w:sz="0" w:space="0" w:color="auto"/>
      </w:divBdr>
    </w:div>
    <w:div w:id="692920268">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5957612">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4307242">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730924516">
      <w:bodyDiv w:val="1"/>
      <w:marLeft w:val="0"/>
      <w:marRight w:val="0"/>
      <w:marTop w:val="0"/>
      <w:marBottom w:val="0"/>
      <w:divBdr>
        <w:top w:val="none" w:sz="0" w:space="0" w:color="auto"/>
        <w:left w:val="none" w:sz="0" w:space="0" w:color="auto"/>
        <w:bottom w:val="none" w:sz="0" w:space="0" w:color="auto"/>
        <w:right w:val="none" w:sz="0" w:space="0" w:color="auto"/>
      </w:divBdr>
    </w:div>
    <w:div w:id="742025449">
      <w:bodyDiv w:val="1"/>
      <w:marLeft w:val="0"/>
      <w:marRight w:val="0"/>
      <w:marTop w:val="0"/>
      <w:marBottom w:val="0"/>
      <w:divBdr>
        <w:top w:val="none" w:sz="0" w:space="0" w:color="auto"/>
        <w:left w:val="none" w:sz="0" w:space="0" w:color="auto"/>
        <w:bottom w:val="none" w:sz="0" w:space="0" w:color="auto"/>
        <w:right w:val="none" w:sz="0" w:space="0" w:color="auto"/>
      </w:divBdr>
    </w:div>
    <w:div w:id="791826005">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9006294">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26179379">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09343552">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09822164">
      <w:bodyDiv w:val="1"/>
      <w:marLeft w:val="0"/>
      <w:marRight w:val="0"/>
      <w:marTop w:val="0"/>
      <w:marBottom w:val="0"/>
      <w:divBdr>
        <w:top w:val="none" w:sz="0" w:space="0" w:color="auto"/>
        <w:left w:val="none" w:sz="0" w:space="0" w:color="auto"/>
        <w:bottom w:val="none" w:sz="0" w:space="0" w:color="auto"/>
        <w:right w:val="none" w:sz="0" w:space="0" w:color="auto"/>
      </w:divBdr>
    </w:div>
    <w:div w:id="1330937607">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13236724">
      <w:bodyDiv w:val="1"/>
      <w:marLeft w:val="0"/>
      <w:marRight w:val="0"/>
      <w:marTop w:val="0"/>
      <w:marBottom w:val="0"/>
      <w:divBdr>
        <w:top w:val="none" w:sz="0" w:space="0" w:color="auto"/>
        <w:left w:val="none" w:sz="0" w:space="0" w:color="auto"/>
        <w:bottom w:val="none" w:sz="0" w:space="0" w:color="auto"/>
        <w:right w:val="none" w:sz="0" w:space="0" w:color="auto"/>
      </w:divBdr>
    </w:div>
    <w:div w:id="1431655456">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1292968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785878236">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898319957">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26841852">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51743922">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 w:id="2129204962">
      <w:bodyDiv w:val="1"/>
      <w:marLeft w:val="0"/>
      <w:marRight w:val="0"/>
      <w:marTop w:val="0"/>
      <w:marBottom w:val="0"/>
      <w:divBdr>
        <w:top w:val="none" w:sz="0" w:space="0" w:color="auto"/>
        <w:left w:val="none" w:sz="0" w:space="0" w:color="auto"/>
        <w:bottom w:val="none" w:sz="0" w:space="0" w:color="auto"/>
        <w:right w:val="none" w:sz="0" w:space="0" w:color="auto"/>
      </w:divBdr>
    </w:div>
    <w:div w:id="2139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AppData\Local\Temp\Rar$DIa0.856\&#1041;&#1086;&#1075;&#1076;&#1072;&#1085;&#1086;&#1074;&#1089;&#1082;&#1080;&#1081;.doc" TargetMode="External"/><Relationship Id="rId18" Type="http://schemas.openxmlformats.org/officeDocument/2006/relationships/hyperlink" Target="consultantplus://offline/ref=235DC775845057C4F1331E20BD05A28BCA198684D7A8FE2EC5F569EBD2A131766465EC3AEF9682DF9F2A616657546ECAB48F509211E989A231F0FBP9r0E" TargetMode="External"/><Relationship Id="rId26" Type="http://schemas.openxmlformats.org/officeDocument/2006/relationships/hyperlink" Target="file:///C:\Users\User\AppData\Local\Temp\Rar$DIa0.856\&#1041;&#1086;&#1075;&#1076;&#1072;&#1085;&#1086;&#1074;&#1089;&#1082;&#1080;&#1081;.doc" TargetMode="External"/><Relationship Id="rId39" Type="http://schemas.openxmlformats.org/officeDocument/2006/relationships/hyperlink" Target="file:///C:\Users\User\AppData\Local\Temp\Rar$DIa0.856\&#1041;&#1086;&#1075;&#1076;&#1072;&#1085;&#1086;&#1074;&#1089;&#1082;&#1080;&#1081;.doc" TargetMode="External"/><Relationship Id="rId21" Type="http://schemas.openxmlformats.org/officeDocument/2006/relationships/hyperlink" Target="file:///C:\Users\User\AppData\Local\Temp\Rar$DIa0.856\&#1041;&#1086;&#1075;&#1076;&#1072;&#1085;&#1086;&#1074;&#1089;&#1082;&#1080;&#1081;.doc" TargetMode="External"/><Relationship Id="rId34" Type="http://schemas.openxmlformats.org/officeDocument/2006/relationships/hyperlink" Target="consultantplus://offline/ref=467F169D80C7F4A748A587471B9778174BAFCFF92C66AC2580CD6AC9001931A2DF4E67A4A09AEBCD8A4096697AF7F7CE7F264FEFBE911F42164C898DW6zCK" TargetMode="External"/><Relationship Id="rId42" Type="http://schemas.openxmlformats.org/officeDocument/2006/relationships/hyperlink" Target="file:///C:\Users\User\AppData\Local\Temp\Rar$DIa0.856\&#1041;&#1086;&#1075;&#1076;&#1072;&#1085;&#1086;&#1074;&#1089;&#1082;&#1080;&#1081;.doc" TargetMode="External"/><Relationship Id="rId47" Type="http://schemas.openxmlformats.org/officeDocument/2006/relationships/hyperlink" Target="file:///C:\Users\User\AppData\Local\Temp\Rar$DIa0.856\&#1041;&#1086;&#1075;&#1076;&#1072;&#1085;&#1086;&#1074;&#1089;&#1082;&#1080;&#1081;.doc" TargetMode="External"/><Relationship Id="rId50" Type="http://schemas.openxmlformats.org/officeDocument/2006/relationships/hyperlink" Target="file:///C:\Users\User\AppData\Local\Temp\Rar$DIa0.856\&#1041;&#1086;&#1075;&#1076;&#1072;&#1085;&#1086;&#1074;&#1089;&#1082;&#1080;&#1081;.doc"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235DC775845057C4F1331E20BD05A28BCA198684D7A8FE2EC5F569EBD2A131766465EC3AEF9682DF9F2A616657546ECAB48F509211E989A231F0FBP9r0E" TargetMode="External"/><Relationship Id="rId17" Type="http://schemas.openxmlformats.org/officeDocument/2006/relationships/hyperlink" Target="file:///C:\Users\User\AppData\Local\Temp\Rar$DIa0.856\&#1041;&#1086;&#1075;&#1076;&#1072;&#1085;&#1086;&#1074;&#1089;&#1082;&#1080;&#1081;.doc" TargetMode="External"/><Relationship Id="rId25" Type="http://schemas.openxmlformats.org/officeDocument/2006/relationships/hyperlink" Target="file:///C:\Users\User\AppData\Local\Temp\Rar$DIa0.856\&#1041;&#1086;&#1075;&#1076;&#1072;&#1085;&#1086;&#1074;&#1089;&#1082;&#1080;&#1081;.doc" TargetMode="External"/><Relationship Id="rId33" Type="http://schemas.openxmlformats.org/officeDocument/2006/relationships/hyperlink" Target="file:///C:\Users\User\AppData\Local\Temp\Rar$DIa0.856\&#1041;&#1086;&#1075;&#1076;&#1072;&#1085;&#1086;&#1074;&#1089;&#1082;&#1080;&#1081;.doc" TargetMode="External"/><Relationship Id="rId38" Type="http://schemas.openxmlformats.org/officeDocument/2006/relationships/hyperlink" Target="file:///C:\Users\User\AppData\Local\Temp\Rar$DIa0.856\&#1041;&#1086;&#1075;&#1076;&#1072;&#1085;&#1086;&#1074;&#1089;&#1082;&#1080;&#1081;.doc" TargetMode="External"/><Relationship Id="rId46" Type="http://schemas.openxmlformats.org/officeDocument/2006/relationships/hyperlink" Target="consultantplus://offline/ref=235DC775845057C4F1331E20BD05A28BCA198684D6A6FE23C1F569EBD2A131766465EC3AEF9682DF9F2A656D57546ECAB48F509211E989A231F0FBP9r0E" TargetMode="External"/><Relationship Id="rId2" Type="http://schemas.openxmlformats.org/officeDocument/2006/relationships/numbering" Target="numbering.xml"/><Relationship Id="rId16" Type="http://schemas.openxmlformats.org/officeDocument/2006/relationships/hyperlink" Target="file:///C:\Users\User\AppData\Local\Temp\Rar$DIa0.856\&#1041;&#1086;&#1075;&#1076;&#1072;&#1085;&#1086;&#1074;&#1089;&#1082;&#1080;&#1081;.doc" TargetMode="External"/><Relationship Id="rId20" Type="http://schemas.openxmlformats.org/officeDocument/2006/relationships/hyperlink" Target="file:///C:\Users\User\AppData\Local\Temp\Rar$DIa0.856\&#1041;&#1086;&#1075;&#1076;&#1072;&#1085;&#1086;&#1074;&#1089;&#1082;&#1080;&#1081;.doc" TargetMode="External"/><Relationship Id="rId29" Type="http://schemas.openxmlformats.org/officeDocument/2006/relationships/hyperlink" Target="consultantplus://offline/ref=235DC775845057C4F133002DAB69FD82C912DB8FDFACFC7D99AA32B685A83B21232AB578AB9B82D89921343F1855328EE49C519711EA89BEP3r3E" TargetMode="External"/><Relationship Id="rId41" Type="http://schemas.openxmlformats.org/officeDocument/2006/relationships/hyperlink" Target="file:///C:\Users\User\AppData\Local\Temp\Rar$DIa0.856\&#1041;&#1086;&#1075;&#1076;&#1072;&#1085;&#1086;&#1074;&#1089;&#1082;&#1080;&#1081;.doc"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35DC775845057C4F1331E20BD05A28BCA198684D7A8FE2EC5F569EBD2A131766465EC3AEF9682DF9F2A616657546ECAB48F509211E989A231F0FBP9r0E" TargetMode="External"/><Relationship Id="rId24" Type="http://schemas.openxmlformats.org/officeDocument/2006/relationships/hyperlink" Target="file:///C:\Users\User\AppData\Local\Temp\Rar$DIa0.856\&#1041;&#1086;&#1075;&#1076;&#1072;&#1085;&#1086;&#1074;&#1089;&#1082;&#1080;&#1081;.doc" TargetMode="External"/><Relationship Id="rId32" Type="http://schemas.openxmlformats.org/officeDocument/2006/relationships/hyperlink" Target="file:///C:\Users\User\AppData\Local\Temp\Rar$DIa0.856\&#1041;&#1086;&#1075;&#1076;&#1072;&#1085;&#1086;&#1074;&#1089;&#1082;&#1080;&#1081;.doc" TargetMode="External"/><Relationship Id="rId37" Type="http://schemas.openxmlformats.org/officeDocument/2006/relationships/hyperlink" Target="file:///C:\Users\User\AppData\Local\Temp\Rar$DIa0.856\&#1041;&#1086;&#1075;&#1076;&#1072;&#1085;&#1086;&#1074;&#1089;&#1082;&#1080;&#1081;.doc" TargetMode="External"/><Relationship Id="rId40" Type="http://schemas.openxmlformats.org/officeDocument/2006/relationships/hyperlink" Target="file:///C:\Users\User\AppData\Local\Temp\Rar$DIa0.856\&#1041;&#1086;&#1075;&#1076;&#1072;&#1085;&#1086;&#1074;&#1089;&#1082;&#1080;&#1081;.doc" TargetMode="External"/><Relationship Id="rId45" Type="http://schemas.openxmlformats.org/officeDocument/2006/relationships/hyperlink" Target="consultantplus://offline/ref=235DC775845057C4F1331E20BD05A28BCA198684D6A6FE23C1F569EBD2A131766465EC3AEF9682DF9F2A656D57546ECAB48F509211E989A231F0FBP9r0E" TargetMode="External"/><Relationship Id="rId53"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file:///C:\Users\User\AppData\Local\Temp\Rar$DIa0.856\&#1041;&#1086;&#1075;&#1076;&#1072;&#1085;&#1086;&#1074;&#1089;&#1082;&#1080;&#1081;.doc" TargetMode="External"/><Relationship Id="rId23" Type="http://schemas.openxmlformats.org/officeDocument/2006/relationships/hyperlink" Target="file:///C:\Users\User\AppData\Local\Temp\Rar$DIa0.856\&#1041;&#1086;&#1075;&#1076;&#1072;&#1085;&#1086;&#1074;&#1089;&#1082;&#1080;&#1081;.doc" TargetMode="External"/><Relationship Id="rId28" Type="http://schemas.openxmlformats.org/officeDocument/2006/relationships/hyperlink" Target="file:///C:\Users\User\AppData\Local\Temp\Rar$DIa0.856\&#1041;&#1086;&#1075;&#1076;&#1072;&#1085;&#1086;&#1074;&#1089;&#1082;&#1080;&#1081;.doc" TargetMode="External"/><Relationship Id="rId36" Type="http://schemas.openxmlformats.org/officeDocument/2006/relationships/hyperlink" Target="file:///C:\Users\User\AppData\Local\Temp\Rar$DIa0.856\&#1041;&#1086;&#1075;&#1076;&#1072;&#1085;&#1086;&#1074;&#1089;&#1082;&#1080;&#1081;.doc" TargetMode="External"/><Relationship Id="rId49" Type="http://schemas.openxmlformats.org/officeDocument/2006/relationships/hyperlink" Target="file:///C:\Users\User\AppData\Local\Temp\Rar$DIa0.856\&#1041;&#1086;&#1075;&#1076;&#1072;&#1085;&#1086;&#1074;&#1089;&#1082;&#1080;&#1081;.doc" TargetMode="External"/><Relationship Id="rId10" Type="http://schemas.openxmlformats.org/officeDocument/2006/relationships/hyperlink" Target="consultantplus://offline/ref=235DC775845057C4F1331E20BD05A28BCA198684DFACFF2DCCFB34E1DAF83D74636AB32DFADFD6D29F2F7E6F5C1E3D8EE3P8r2E" TargetMode="External"/><Relationship Id="rId19" Type="http://schemas.openxmlformats.org/officeDocument/2006/relationships/hyperlink" Target="file:///C:\Users\User\AppData\Local\Temp\Rar$DIa0.856\&#1041;&#1086;&#1075;&#1076;&#1072;&#1085;&#1086;&#1074;&#1089;&#1082;&#1080;&#1081;.doc" TargetMode="External"/><Relationship Id="rId31" Type="http://schemas.openxmlformats.org/officeDocument/2006/relationships/hyperlink" Target="consultantplus://offline/ref=235DC775845057C4F133002DAB69FD82C912DB8FDFACFC7D99AA32B685A83B21232AB578AB9B82D89921343F1855328EE49C519711EA89BEP3r3E" TargetMode="External"/><Relationship Id="rId44" Type="http://schemas.openxmlformats.org/officeDocument/2006/relationships/hyperlink" Target="file:///C:\Users\User\AppData\Local\Temp\Rar$DIa0.856\&#1041;&#1086;&#1075;&#1076;&#1072;&#1085;&#1086;&#1074;&#1089;&#1082;&#1080;&#1081;.doc"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235DC775845057C4F133002DAB69FD82C917D081DBAFFC7D99AA32B685A83B21232AB57BAD9A84D4CB7B243B51003A90E0824E950FEAP8r9E" TargetMode="External"/><Relationship Id="rId14" Type="http://schemas.openxmlformats.org/officeDocument/2006/relationships/hyperlink" Target="file:///C:\Users\User\AppData\Local\Temp\Rar$DIa0.856\&#1041;&#1086;&#1075;&#1076;&#1072;&#1085;&#1086;&#1074;&#1089;&#1082;&#1080;&#1081;.doc" TargetMode="External"/><Relationship Id="rId22" Type="http://schemas.openxmlformats.org/officeDocument/2006/relationships/hyperlink" Target="file:///C:\Users\User\AppData\Local\Temp\Rar$DIa0.856\&#1041;&#1086;&#1075;&#1076;&#1072;&#1085;&#1086;&#1074;&#1089;&#1082;&#1080;&#1081;.doc" TargetMode="External"/><Relationship Id="rId27" Type="http://schemas.openxmlformats.org/officeDocument/2006/relationships/hyperlink" Target="file:///C:\Users\User\AppData\Local\Temp\Rar$DIa0.856\&#1041;&#1086;&#1075;&#1076;&#1072;&#1085;&#1086;&#1074;&#1089;&#1082;&#1080;&#1081;.doc" TargetMode="External"/><Relationship Id="rId30" Type="http://schemas.openxmlformats.org/officeDocument/2006/relationships/hyperlink" Target="consultantplus://offline/ref=235DC775845057C4F1331E20BD05A28BCA198684D7A8FE2EC5F569EBD2A131766465EC3AEF9682DF9F2A616657546ECAB48F509211E989A231F0FBP9r0E" TargetMode="External"/><Relationship Id="rId35" Type="http://schemas.openxmlformats.org/officeDocument/2006/relationships/hyperlink" Target="file:///C:\Users\User\AppData\Local\Temp\Rar$DIa0.856\&#1041;&#1086;&#1075;&#1076;&#1072;&#1085;&#1086;&#1074;&#1089;&#1082;&#1080;&#1081;.doc" TargetMode="External"/><Relationship Id="rId43" Type="http://schemas.openxmlformats.org/officeDocument/2006/relationships/hyperlink" Target="file:///C:\Users\User\AppData\Local\Temp\Rar$DIa0.856\&#1041;&#1086;&#1075;&#1076;&#1072;&#1085;&#1086;&#1074;&#1089;&#1082;&#1080;&#1081;.doc" TargetMode="External"/><Relationship Id="rId48" Type="http://schemas.openxmlformats.org/officeDocument/2006/relationships/hyperlink" Target="file:///C:\Users\User\AppData\Local\Temp\Rar$DIa0.856\&#1041;&#1086;&#1075;&#1076;&#1072;&#1085;&#1086;&#1074;&#1089;&#1082;&#1080;&#1081;.doc" TargetMode="External"/><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767D6-B4DE-42A7-8277-AA67909AC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19863</Words>
  <Characters>113224</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132822</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2021-07-21T05:33:00Z</cp:lastPrinted>
  <dcterms:created xsi:type="dcterms:W3CDTF">2021-08-10T11:03:00Z</dcterms:created>
  <dcterms:modified xsi:type="dcterms:W3CDTF">2021-08-10T11:03:00Z</dcterms:modified>
</cp:coreProperties>
</file>