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26B6">
      <w:pPr>
        <w:autoSpaceDE w:val="0"/>
        <w:spacing w:line="340" w:lineRule="exact"/>
        <w:jc w:val="right"/>
        <w:rPr>
          <w:b/>
          <w:bCs/>
        </w:rPr>
      </w:pPr>
      <w:r>
        <w:rPr>
          <w:rFonts w:ascii="Segoe UI" w:eastAsia="Segoe UI" w:hAnsi="Segoe UI" w:cs="Segoe UI"/>
          <w:b/>
          <w:bCs/>
          <w:color w:val="000000"/>
          <w:sz w:val="28"/>
          <w:szCs w:val="28"/>
        </w:rPr>
        <w:t>Приложение 6</w:t>
      </w:r>
    </w:p>
    <w:p w:rsidR="00000000" w:rsidRDefault="00D826B6">
      <w:pPr>
        <w:rPr>
          <w:b/>
          <w:bCs/>
        </w:rPr>
      </w:pPr>
    </w:p>
    <w:p w:rsidR="00000000" w:rsidRDefault="00D826B6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Особенности совершения сделок с земельными участками из земель сельскохозяйственного назначения</w:t>
      </w:r>
    </w:p>
    <w:p w:rsidR="00000000" w:rsidRDefault="00D826B6">
      <w:pPr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Без выделения земельного участка в счет земельной доли участник долевой собственности по своему усмотрению вправе: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завещать свою земельную долю</w:t>
      </w:r>
      <w:r>
        <w:rPr>
          <w:rFonts w:ascii="Segoe UI" w:hAnsi="Segoe UI" w:cs="Segoe UI"/>
          <w:sz w:val="28"/>
          <w:szCs w:val="28"/>
        </w:rPr>
        <w:t>;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отказаться от права собственности на земельную долю;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внести земельную долю в уставный (складочный) капитал сельскохозяйственной организации, использующей земельный участок, находящийся в долевой собственности;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передать свою земельную долю в доверит</w:t>
      </w:r>
      <w:r>
        <w:rPr>
          <w:rFonts w:ascii="Segoe UI" w:hAnsi="Segoe UI" w:cs="Segoe UI"/>
          <w:sz w:val="28"/>
          <w:szCs w:val="28"/>
        </w:rPr>
        <w:t>ельное управление либо продать или подарить ее другому участнику долевой собственности, а также сельскохозяйственной организации или гражданину — члену крестьянского (фермерского) хозяйства, использующим земельный участок, находящийся в долевой собственнос</w:t>
      </w:r>
      <w:r>
        <w:rPr>
          <w:rFonts w:ascii="Segoe UI" w:hAnsi="Segoe UI" w:cs="Segoe UI"/>
          <w:sz w:val="28"/>
          <w:szCs w:val="28"/>
        </w:rPr>
        <w:t>ти.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Передача земельной доли в уставный (складочный) капитал сельскохозяйственной организации, использующей земельный участок, находящийся в долевой собственности, в доверительное управление, завещание, отказ от права собственности на земельную долю или выд</w:t>
      </w:r>
      <w:r>
        <w:rPr>
          <w:rFonts w:ascii="Segoe UI" w:hAnsi="Segoe UI" w:cs="Segoe UI"/>
          <w:sz w:val="28"/>
          <w:szCs w:val="28"/>
        </w:rPr>
        <w:t>еление земельного участка в счет земельной доли осуществляется на основании документов, удостоверяющих право на земельную долю.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Документом, удостоверяющим право на земельную долю являются свидетельства о праве на земельные доли, выданные до вступления в си</w:t>
      </w:r>
      <w:r>
        <w:rPr>
          <w:rFonts w:ascii="Segoe UI" w:hAnsi="Segoe UI" w:cs="Segoe UI"/>
          <w:sz w:val="28"/>
          <w:szCs w:val="28"/>
        </w:rPr>
        <w:t>лу Федерального закона от 21 июля 1997 № 122-ФЗ "О государственной регистрации прав на недвижимое имущество и сделок с ним", а при их отсутствии выписки из решений органов местного самоуправления о приватизации сельскохозяйственных угодий.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Распорядиться зе</w:t>
      </w:r>
      <w:r>
        <w:rPr>
          <w:rFonts w:ascii="Segoe UI" w:hAnsi="Segoe UI" w:cs="Segoe UI"/>
          <w:sz w:val="28"/>
          <w:szCs w:val="28"/>
        </w:rPr>
        <w:t>мельной долей по своему усмотрению иным образом участник долевой собственности вправе только после выделения земельного участка в счет земельной доли.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Сделка по отчуждению земельной доли не подлежит обязательному нотариальному удостоверению в соответствии </w:t>
      </w:r>
      <w:r>
        <w:rPr>
          <w:rFonts w:ascii="Segoe UI" w:hAnsi="Segoe UI" w:cs="Segoe UI"/>
          <w:sz w:val="28"/>
          <w:szCs w:val="28"/>
        </w:rPr>
        <w:t>с требованиями Федерального закона от 13.07.2015 № 218-ФЗ «О государственной регистрации недвижимости».</w:t>
      </w:r>
    </w:p>
    <w:p w:rsidR="00000000" w:rsidRDefault="00D826B6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D826B6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Пресс-служба </w:t>
      </w:r>
    </w:p>
    <w:p w:rsidR="00000000" w:rsidRDefault="00D826B6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Кадастровой палаты </w:t>
      </w:r>
    </w:p>
    <w:p w:rsidR="00D826B6" w:rsidRDefault="00D826B6">
      <w:pPr>
        <w:jc w:val="right"/>
      </w:pPr>
      <w:r>
        <w:rPr>
          <w:rFonts w:ascii="Segoe UI" w:hAnsi="Segoe UI" w:cs="Segoe UI"/>
          <w:b/>
          <w:bCs/>
        </w:rPr>
        <w:t>по Республике Башкортостан</w:t>
      </w:r>
    </w:p>
    <w:sectPr w:rsidR="00D826B6">
      <w:pgSz w:w="11906" w:h="16838"/>
      <w:pgMar w:top="465" w:right="567" w:bottom="4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832A4"/>
    <w:rsid w:val="001832A4"/>
    <w:rsid w:val="00D82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character" w:styleId="a4">
    <w:name w:val="FollowedHyperlink"/>
    <w:rPr>
      <w:color w:val="800000"/>
      <w:u w:val="single"/>
      <w:lang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2019-07-26T09:15:00Z</dcterms:created>
  <dcterms:modified xsi:type="dcterms:W3CDTF">2019-07-26T09:15:00Z</dcterms:modified>
</cp:coreProperties>
</file>